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04E0" w:rsidRDefault="00BA04E0" w:rsidP="00BA04E0">
      <w:pPr>
        <w:widowControl w:val="0"/>
        <w:suppressAutoHyphens/>
        <w:spacing w:after="0" w:line="240" w:lineRule="auto"/>
        <w:jc w:val="right"/>
        <w:rPr>
          <w:rFonts w:ascii="Arial" w:eastAsia="Times New Roman" w:hAnsi="Arial" w:cs="Arial"/>
          <w:i/>
          <w:sz w:val="20"/>
          <w:szCs w:val="20"/>
          <w:lang w:eastAsia="pl-PL"/>
        </w:rPr>
      </w:pPr>
    </w:p>
    <w:p w:rsidR="00BA04E0" w:rsidRDefault="00BA04E0" w:rsidP="00BA04E0">
      <w:pPr>
        <w:widowControl w:val="0"/>
        <w:suppressAutoHyphens/>
        <w:spacing w:after="0" w:line="240" w:lineRule="auto"/>
        <w:jc w:val="right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:rsidR="00BA04E0" w:rsidRDefault="00BA04E0" w:rsidP="00BA04E0">
      <w:pPr>
        <w:keepNext/>
        <w:widowControl w:val="0"/>
        <w:suppressAutoHyphens/>
        <w:spacing w:after="0" w:line="240" w:lineRule="auto"/>
        <w:jc w:val="center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bCs/>
          <w:sz w:val="20"/>
          <w:szCs w:val="20"/>
          <w:lang w:eastAsia="pl-PL"/>
        </w:rPr>
        <w:t>KARTA KURSU</w:t>
      </w:r>
    </w:p>
    <w:p w:rsidR="00BA04E0" w:rsidRDefault="00BA04E0" w:rsidP="00BA04E0">
      <w:pPr>
        <w:widowControl w:val="0"/>
        <w:suppressAutoHyphens/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985"/>
        <w:gridCol w:w="7655"/>
      </w:tblGrid>
      <w:tr w:rsidR="00BA04E0" w:rsidTr="00BA04E0">
        <w:trPr>
          <w:trHeight w:val="395"/>
        </w:trPr>
        <w:tc>
          <w:tcPr>
            <w:tcW w:w="198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:rsidR="00BA04E0" w:rsidRDefault="00BA04E0">
            <w:pPr>
              <w:widowControl w:val="0"/>
              <w:suppressAutoHyphens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Nazwa</w:t>
            </w:r>
          </w:p>
        </w:tc>
        <w:tc>
          <w:tcPr>
            <w:tcW w:w="765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  <w:hideMark/>
          </w:tcPr>
          <w:p w:rsidR="00BA04E0" w:rsidRDefault="00BA04E0">
            <w:pPr>
              <w:widowControl w:val="0"/>
              <w:suppressLineNumbers/>
              <w:suppressAutoHyphens/>
              <w:autoSpaceDE w:val="0"/>
              <w:spacing w:after="0" w:line="240" w:lineRule="auto"/>
              <w:rPr>
                <w:rFonts w:ascii="Verdana" w:eastAsia="Times New Roman" w:hAnsi="Verdana" w:cs="Verdana"/>
                <w:sz w:val="14"/>
                <w:szCs w:val="14"/>
                <w:lang w:eastAsia="pl-PL"/>
              </w:rPr>
            </w:pPr>
            <w:r>
              <w:rPr>
                <w:rFonts w:ascii="Arial" w:eastAsia="Times New Roman" w:hAnsi="Arial" w:cs="Verdana"/>
                <w:sz w:val="20"/>
                <w:szCs w:val="20"/>
                <w:lang w:eastAsia="pl-PL"/>
              </w:rPr>
              <w:t>Historia literatury niemieckojęzycznej 2</w:t>
            </w:r>
            <w:r>
              <w:rPr>
                <w:rFonts w:ascii="Verdana" w:eastAsia="Times New Roman" w:hAnsi="Verdana" w:cs="Verdana"/>
                <w:sz w:val="14"/>
                <w:szCs w:val="14"/>
                <w:lang w:eastAsia="pl-PL"/>
              </w:rPr>
              <w:t xml:space="preserve">  </w:t>
            </w:r>
            <w:r>
              <w:rPr>
                <w:rFonts w:ascii="Arial" w:eastAsia="Times New Roman" w:hAnsi="Arial" w:cs="Verdana"/>
                <w:sz w:val="20"/>
                <w:szCs w:val="20"/>
                <w:lang w:eastAsia="pl-PL"/>
              </w:rPr>
              <w:t>(o</w:t>
            </w:r>
            <w:r>
              <w:rPr>
                <w:rFonts w:ascii="Verdana" w:eastAsia="Times New Roman" w:hAnsi="Verdana" w:cs="Verdana"/>
                <w:sz w:val="20"/>
                <w:szCs w:val="20"/>
                <w:lang w:eastAsia="pl-PL"/>
              </w:rPr>
              <w:t>ś</w:t>
            </w:r>
            <w:r>
              <w:rPr>
                <w:rFonts w:ascii="Arial" w:eastAsia="Times New Roman" w:hAnsi="Arial" w:cs="Verdana"/>
                <w:sz w:val="20"/>
                <w:szCs w:val="20"/>
                <w:lang w:eastAsia="pl-PL"/>
              </w:rPr>
              <w:t>wiecenie-romantyzm)</w:t>
            </w:r>
          </w:p>
        </w:tc>
      </w:tr>
      <w:tr w:rsidR="00BA04E0" w:rsidRPr="00BA04E0" w:rsidTr="00BA04E0">
        <w:trPr>
          <w:trHeight w:val="379"/>
        </w:trPr>
        <w:tc>
          <w:tcPr>
            <w:tcW w:w="198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:rsidR="00BA04E0" w:rsidRDefault="00BA04E0">
            <w:pPr>
              <w:widowControl w:val="0"/>
              <w:suppressAutoHyphens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Nazwa w j. ang.</w:t>
            </w:r>
          </w:p>
        </w:tc>
        <w:tc>
          <w:tcPr>
            <w:tcW w:w="765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  <w:hideMark/>
          </w:tcPr>
          <w:p w:rsidR="00BA04E0" w:rsidRDefault="00BA04E0">
            <w:pPr>
              <w:widowControl w:val="0"/>
              <w:suppressLineNumbers/>
              <w:suppressAutoHyphens/>
              <w:autoSpaceDE w:val="0"/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US" w:eastAsia="pl-PL"/>
              </w:rPr>
              <w:t>H</w:t>
            </w:r>
            <w:r w:rsidR="000107BD">
              <w:rPr>
                <w:rFonts w:ascii="Arial" w:eastAsia="Times New Roman" w:hAnsi="Arial" w:cs="Arial"/>
                <w:sz w:val="20"/>
                <w:szCs w:val="20"/>
                <w:lang w:val="en-US" w:eastAsia="pl-PL"/>
              </w:rPr>
              <w:t>istory of Germ</w:t>
            </w:r>
            <w:r w:rsidR="0009171C">
              <w:rPr>
                <w:rFonts w:ascii="Arial" w:eastAsia="Times New Roman" w:hAnsi="Arial" w:cs="Arial"/>
                <w:sz w:val="20"/>
                <w:szCs w:val="20"/>
                <w:lang w:val="en-US" w:eastAsia="pl-PL"/>
              </w:rPr>
              <w:t>an Literature 2 (Enlightenment-</w:t>
            </w:r>
            <w:bookmarkStart w:id="0" w:name="_GoBack"/>
            <w:bookmarkEnd w:id="0"/>
            <w:r w:rsidR="000107BD">
              <w:rPr>
                <w:rFonts w:ascii="Arial" w:eastAsia="Times New Roman" w:hAnsi="Arial" w:cs="Arial"/>
                <w:sz w:val="20"/>
                <w:szCs w:val="20"/>
                <w:lang w:val="en-US" w:eastAsia="pl-PL"/>
              </w:rPr>
              <w:t>R</w:t>
            </w:r>
            <w:r>
              <w:rPr>
                <w:rFonts w:ascii="Arial" w:eastAsia="Times New Roman" w:hAnsi="Arial" w:cs="Arial"/>
                <w:sz w:val="20"/>
                <w:szCs w:val="20"/>
                <w:lang w:val="en-US" w:eastAsia="pl-PL"/>
              </w:rPr>
              <w:t>omanticism)</w:t>
            </w:r>
          </w:p>
        </w:tc>
      </w:tr>
    </w:tbl>
    <w:p w:rsidR="00BA04E0" w:rsidRDefault="00BA04E0" w:rsidP="00BA04E0">
      <w:pPr>
        <w:widowControl w:val="0"/>
        <w:suppressAutoHyphens/>
        <w:autoSpaceDE w:val="0"/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val="en-US" w:eastAsia="pl-PL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985"/>
        <w:gridCol w:w="4394"/>
        <w:gridCol w:w="1985"/>
        <w:gridCol w:w="1276"/>
      </w:tblGrid>
      <w:tr w:rsidR="00BA04E0" w:rsidTr="00BA04E0">
        <w:trPr>
          <w:trHeight w:val="405"/>
        </w:trPr>
        <w:tc>
          <w:tcPr>
            <w:tcW w:w="198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:rsidR="00BA04E0" w:rsidRDefault="00BA04E0">
            <w:pPr>
              <w:widowControl w:val="0"/>
              <w:suppressAutoHyphens/>
              <w:spacing w:before="57" w:after="57" w:line="100" w:lineRule="atLeast"/>
              <w:jc w:val="center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Kod</w:t>
            </w:r>
          </w:p>
        </w:tc>
        <w:tc>
          <w:tcPr>
            <w:tcW w:w="4394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auto"/>
            <w:vAlign w:val="center"/>
          </w:tcPr>
          <w:p w:rsidR="00BA04E0" w:rsidRDefault="00BA04E0">
            <w:pPr>
              <w:widowControl w:val="0"/>
              <w:suppressAutoHyphens/>
              <w:spacing w:before="57" w:after="57" w:line="240" w:lineRule="auto"/>
              <w:ind w:left="45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98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:rsidR="00BA04E0" w:rsidRDefault="00BA04E0">
            <w:pPr>
              <w:widowControl w:val="0"/>
              <w:suppressAutoHyphens/>
              <w:spacing w:after="0" w:line="100" w:lineRule="atLeast"/>
              <w:ind w:left="45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Punktacja ECTS*</w:t>
            </w:r>
          </w:p>
        </w:tc>
        <w:tc>
          <w:tcPr>
            <w:tcW w:w="1276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auto"/>
            <w:vAlign w:val="center"/>
            <w:hideMark/>
          </w:tcPr>
          <w:p w:rsidR="00BA04E0" w:rsidRDefault="000107BD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</w:t>
            </w:r>
          </w:p>
        </w:tc>
      </w:tr>
    </w:tbl>
    <w:p w:rsidR="00BA04E0" w:rsidRDefault="00BA04E0" w:rsidP="00BA04E0">
      <w:pPr>
        <w:widowControl w:val="0"/>
        <w:suppressAutoHyphens/>
        <w:autoSpaceDE w:val="0"/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985"/>
        <w:gridCol w:w="4394"/>
        <w:gridCol w:w="3261"/>
      </w:tblGrid>
      <w:tr w:rsidR="00BA04E0" w:rsidTr="00BA04E0">
        <w:trPr>
          <w:cantSplit/>
        </w:trPr>
        <w:tc>
          <w:tcPr>
            <w:tcW w:w="198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:rsidR="00BA04E0" w:rsidRDefault="00BA04E0">
            <w:pPr>
              <w:widowControl w:val="0"/>
              <w:suppressAutoHyphens/>
              <w:spacing w:before="57" w:after="57" w:line="240" w:lineRule="auto"/>
              <w:ind w:right="2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Koordynator</w:t>
            </w:r>
          </w:p>
        </w:tc>
        <w:tc>
          <w:tcPr>
            <w:tcW w:w="4394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auto"/>
            <w:vAlign w:val="center"/>
          </w:tcPr>
          <w:p w:rsidR="00BA04E0" w:rsidRDefault="00BA04E0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dr Beata Kołodziejczyk-Mróz</w:t>
            </w:r>
          </w:p>
          <w:p w:rsidR="00BA04E0" w:rsidRDefault="00BA04E0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326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</w:tcPr>
          <w:p w:rsidR="00BA04E0" w:rsidRDefault="00BA04E0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Zespół dydaktyczny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:</w:t>
            </w:r>
          </w:p>
          <w:p w:rsidR="00BA04E0" w:rsidRDefault="00BA04E0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dr hab. prof. UP Paul M. Langner</w:t>
            </w:r>
          </w:p>
          <w:p w:rsidR="00BA04E0" w:rsidRDefault="00BA04E0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dr  Aleksandra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Bednarowska</w:t>
            </w:r>
            <w:proofErr w:type="spellEnd"/>
          </w:p>
          <w:p w:rsidR="00BA04E0" w:rsidRDefault="00BA04E0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dr Angela Bajorek</w:t>
            </w:r>
          </w:p>
          <w:p w:rsidR="00BA04E0" w:rsidRDefault="00BA04E0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dr Agata Mirecka</w:t>
            </w:r>
          </w:p>
          <w:p w:rsidR="00590B3F" w:rsidRDefault="00590B3F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dr Dorota Szczęśniak</w:t>
            </w:r>
          </w:p>
          <w:p w:rsidR="00BA04E0" w:rsidRDefault="00BA04E0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:rsidR="00BA04E0" w:rsidRDefault="00BA04E0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</w:tbl>
    <w:p w:rsidR="00BA04E0" w:rsidRDefault="00BA04E0" w:rsidP="00BA04E0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:rsidR="00BA04E0" w:rsidRDefault="00BA04E0" w:rsidP="00BA04E0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:rsidR="00BA04E0" w:rsidRDefault="00BA04E0" w:rsidP="00BA04E0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Opis kursu (cele kształcenia)</w:t>
      </w:r>
    </w:p>
    <w:p w:rsidR="00BA04E0" w:rsidRDefault="00BA04E0" w:rsidP="00BA04E0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84"/>
      </w:tblGrid>
      <w:tr w:rsidR="00BA04E0" w:rsidTr="00BA04E0">
        <w:trPr>
          <w:trHeight w:val="1365"/>
        </w:trPr>
        <w:tc>
          <w:tcPr>
            <w:tcW w:w="964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:rsidR="00BA04E0" w:rsidRDefault="00BA04E0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Times New Roman"/>
                <w:sz w:val="20"/>
                <w:szCs w:val="24"/>
                <w:lang w:val="cs-CZ"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Celem ogólnym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jest zapoznanie studentów z historią literatury niemieckiej drugiej połowy XVIII wieku i początku wieku XIX oraz z twórczością pisarzy oświecenia i romantyzmu. </w:t>
            </w:r>
            <w:r>
              <w:rPr>
                <w:rFonts w:ascii="Arial" w:eastAsia="Times New Roman" w:hAnsi="Arial" w:cs="Times New Roman"/>
                <w:spacing w:val="-4"/>
                <w:sz w:val="20"/>
                <w:szCs w:val="24"/>
                <w:lang w:eastAsia="pl-PL"/>
              </w:rPr>
              <w:t>Zdobywanie umiejętności analizy</w:t>
            </w:r>
            <w:r>
              <w:rPr>
                <w:rFonts w:ascii="Arial" w:eastAsia="Times New Roman" w:hAnsi="Arial" w:cs="Times New Roman"/>
                <w:sz w:val="20"/>
                <w:szCs w:val="24"/>
                <w:lang w:val="cs-CZ" w:eastAsia="pl-PL"/>
              </w:rPr>
              <w:t xml:space="preserve"> dzieła literackiego w kontekście epoki historyczno-literackiej, krytycznej lektury literatury przedmiotu w j. niemieckim, umiejętności powiązania historii literatury niemieckiej z wydarzeniami historycznymi, rozwojem społeczeństwa i zjawiskami kultury. Kurs prowadzony jest w j. niemieckim.</w:t>
            </w:r>
          </w:p>
          <w:p w:rsidR="00BA04E0" w:rsidRDefault="00BA04E0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:rsidR="00BA04E0" w:rsidRDefault="00BA04E0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Cele szczegółowe</w:t>
            </w:r>
          </w:p>
          <w:p w:rsidR="00BA04E0" w:rsidRDefault="00BA04E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Student:</w:t>
            </w:r>
          </w:p>
          <w:p w:rsidR="00BA04E0" w:rsidRDefault="00BA04E0" w:rsidP="006D7B79">
            <w:pPr>
              <w:widowControl w:val="0"/>
              <w:numPr>
                <w:ilvl w:val="0"/>
                <w:numId w:val="1"/>
              </w:numPr>
              <w:suppressAutoHyphens/>
              <w:autoSpaceDE w:val="0"/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potrafi definiować i opisywać zjawiska literackie</w:t>
            </w:r>
          </w:p>
          <w:p w:rsidR="00BA04E0" w:rsidRDefault="00BA04E0" w:rsidP="006D7B79">
            <w:pPr>
              <w:widowControl w:val="0"/>
              <w:numPr>
                <w:ilvl w:val="0"/>
                <w:numId w:val="1"/>
              </w:numPr>
              <w:suppressAutoHyphens/>
              <w:autoSpaceDE w:val="0"/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potrafi znajdować </w:t>
            </w:r>
            <w:r>
              <w:rPr>
                <w:rFonts w:ascii="Arial" w:eastAsia="Times New Roman" w:hAnsi="Arial" w:cs="Times New Roman"/>
                <w:sz w:val="20"/>
                <w:szCs w:val="24"/>
                <w:lang w:val="cs-CZ" w:eastAsia="pl-PL"/>
              </w:rPr>
              <w:t>informacje w tekstach naukowych w j. niemieckim,</w:t>
            </w:r>
          </w:p>
          <w:p w:rsidR="00BA04E0" w:rsidRDefault="00BA04E0" w:rsidP="006D7B79">
            <w:pPr>
              <w:widowControl w:val="0"/>
              <w:numPr>
                <w:ilvl w:val="0"/>
                <w:numId w:val="1"/>
              </w:numPr>
              <w:suppressAutoHyphens/>
              <w:autoSpaceDE w:val="0"/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potrafi </w:t>
            </w:r>
            <w:r>
              <w:rPr>
                <w:rFonts w:ascii="Arial" w:eastAsia="Times New Roman" w:hAnsi="Arial" w:cs="Times New Roman"/>
                <w:sz w:val="20"/>
                <w:szCs w:val="24"/>
                <w:lang w:val="cs-CZ" w:eastAsia="pl-PL"/>
              </w:rPr>
              <w:t>identyfikować nurty literackie, gatunki, figury stylistyczne, motywy</w:t>
            </w:r>
          </w:p>
          <w:p w:rsidR="00BA04E0" w:rsidRDefault="00BA04E0" w:rsidP="006D7B79">
            <w:pPr>
              <w:widowControl w:val="0"/>
              <w:numPr>
                <w:ilvl w:val="0"/>
                <w:numId w:val="1"/>
              </w:numPr>
              <w:suppressAutoHyphens/>
              <w:autoSpaceDE w:val="0"/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potrafi </w:t>
            </w:r>
            <w:r>
              <w:rPr>
                <w:rFonts w:ascii="Arial" w:eastAsia="Times New Roman" w:hAnsi="Arial" w:cs="Times New Roman"/>
                <w:sz w:val="20"/>
                <w:szCs w:val="24"/>
                <w:lang w:val="cs-CZ" w:eastAsia="pl-PL"/>
              </w:rPr>
              <w:t>kojarzyć dzieła literacke z nurtami epoki oświecenia i romantyzmu oraz  innymi dziełami literackimi</w:t>
            </w:r>
          </w:p>
          <w:p w:rsidR="00BA04E0" w:rsidRDefault="00BA04E0" w:rsidP="006D7B79">
            <w:pPr>
              <w:widowControl w:val="0"/>
              <w:numPr>
                <w:ilvl w:val="0"/>
                <w:numId w:val="1"/>
              </w:numPr>
              <w:suppressAutoHyphens/>
              <w:autoSpaceDE w:val="0"/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potrafi </w:t>
            </w:r>
            <w:r w:rsidR="00590B3F">
              <w:rPr>
                <w:rFonts w:ascii="Arial" w:eastAsia="Times New Roman" w:hAnsi="Arial" w:cs="Times New Roman"/>
                <w:sz w:val="20"/>
                <w:szCs w:val="24"/>
                <w:lang w:val="cs-CZ" w:eastAsia="pl-PL"/>
              </w:rPr>
              <w:t>identifikować</w:t>
            </w:r>
            <w:r>
              <w:rPr>
                <w:rFonts w:ascii="Arial" w:eastAsia="Times New Roman" w:hAnsi="Arial" w:cs="Times New Roman"/>
                <w:sz w:val="20"/>
                <w:szCs w:val="24"/>
                <w:lang w:val="cs-CZ" w:eastAsia="pl-PL"/>
              </w:rPr>
              <w:t xml:space="preserve"> najważniejsze elementy procesu historycznoliterackiego w kontekście rozwoju filiozofii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oraz umiejscowić wybrane dzieła literackie w szerszym kontekście procesu historycznoliterackiego</w:t>
            </w:r>
          </w:p>
          <w:p w:rsidR="00BA04E0" w:rsidRDefault="00BA04E0" w:rsidP="006D7B79">
            <w:pPr>
              <w:widowControl w:val="0"/>
              <w:numPr>
                <w:ilvl w:val="0"/>
                <w:numId w:val="1"/>
              </w:numPr>
              <w:suppressAutoHyphens/>
              <w:autoSpaceDE w:val="0"/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potrafi dostrzec zależności, w tym podobieństwa i różnice pomiędzy analizowanymi utworami</w:t>
            </w:r>
          </w:p>
          <w:p w:rsidR="00BA04E0" w:rsidRDefault="00BA04E0">
            <w:pPr>
              <w:widowControl w:val="0"/>
              <w:suppressAutoHyphens/>
              <w:autoSpaceDE w:val="0"/>
              <w:spacing w:after="0" w:line="240" w:lineRule="auto"/>
              <w:ind w:left="360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</w:tbl>
    <w:p w:rsidR="00BA04E0" w:rsidRDefault="00BA04E0" w:rsidP="00BA04E0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:rsidR="00BA04E0" w:rsidRDefault="00BA04E0" w:rsidP="00BA04E0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:rsidR="00BA04E0" w:rsidRDefault="00BA04E0" w:rsidP="00BA04E0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Warunki wstępne</w:t>
      </w:r>
    </w:p>
    <w:p w:rsidR="00BA04E0" w:rsidRDefault="00BA04E0" w:rsidP="00BA04E0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941"/>
        <w:gridCol w:w="7699"/>
      </w:tblGrid>
      <w:tr w:rsidR="00BA04E0" w:rsidTr="00BA04E0">
        <w:trPr>
          <w:trHeight w:val="550"/>
        </w:trPr>
        <w:tc>
          <w:tcPr>
            <w:tcW w:w="194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:rsidR="00BA04E0" w:rsidRDefault="00BA04E0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Wiedza</w:t>
            </w:r>
          </w:p>
        </w:tc>
        <w:tc>
          <w:tcPr>
            <w:tcW w:w="7699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:rsidR="00BA04E0" w:rsidRDefault="00BA04E0">
            <w:pPr>
              <w:widowControl w:val="0"/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:rsidR="00BA04E0" w:rsidRDefault="00BA04E0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MyriadPro-Regular" w:hAnsi="Arial" w:cs="Times New Roman"/>
                <w:color w:val="1A171B"/>
                <w:sz w:val="20"/>
                <w:szCs w:val="21"/>
                <w:lang w:eastAsia="pl-PL"/>
              </w:rPr>
              <w:t>Znajomość podstawowej terminologii z zakresu literaturoznawstwa</w:t>
            </w:r>
          </w:p>
          <w:p w:rsidR="00BA04E0" w:rsidRDefault="00BA04E0">
            <w:pPr>
              <w:widowControl w:val="0"/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BA04E0" w:rsidTr="00BA04E0">
        <w:trPr>
          <w:trHeight w:val="577"/>
        </w:trPr>
        <w:tc>
          <w:tcPr>
            <w:tcW w:w="194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:rsidR="00BA04E0" w:rsidRDefault="00BA04E0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Umiejętności</w:t>
            </w:r>
          </w:p>
        </w:tc>
        <w:tc>
          <w:tcPr>
            <w:tcW w:w="7699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:rsidR="00BA04E0" w:rsidRDefault="00BA04E0">
            <w:pPr>
              <w:widowControl w:val="0"/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:rsidR="00BA04E0" w:rsidRDefault="00BA04E0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MyriadPro-Regular" w:hAnsi="Arial" w:cs="Times New Roman"/>
                <w:color w:val="1A171B"/>
                <w:sz w:val="20"/>
                <w:szCs w:val="21"/>
                <w:lang w:eastAsia="pl-PL"/>
              </w:rPr>
            </w:pPr>
            <w:r>
              <w:rPr>
                <w:rFonts w:ascii="Arial" w:eastAsia="MyriadPro-Regular" w:hAnsi="Arial" w:cs="Times New Roman"/>
                <w:sz w:val="20"/>
                <w:szCs w:val="21"/>
                <w:lang w:eastAsia="pl-PL"/>
              </w:rPr>
              <w:t>Umiejętność</w:t>
            </w:r>
            <w:r>
              <w:rPr>
                <w:rFonts w:ascii="Arial" w:eastAsia="MyriadPro-Regular" w:hAnsi="Arial" w:cs="Times New Roman"/>
                <w:color w:val="1A171B"/>
                <w:sz w:val="20"/>
                <w:szCs w:val="21"/>
                <w:lang w:eastAsia="pl-PL"/>
              </w:rPr>
              <w:t xml:space="preserve"> rozpoznania różnych rodzajów wytworów kultury oraz przeprowadzenia ich krytycznej analizy i interpretacji z zastosowania typowych metod, w celu określenia ich znaczeń, oddziaływania społecznego, miejsca w procesie historyczno-kulturowym</w:t>
            </w:r>
          </w:p>
          <w:p w:rsidR="00BA04E0" w:rsidRDefault="00BA04E0">
            <w:pPr>
              <w:widowControl w:val="0"/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BA04E0" w:rsidTr="00BA04E0">
        <w:tc>
          <w:tcPr>
            <w:tcW w:w="194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:rsidR="00BA04E0" w:rsidRDefault="00BA04E0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lastRenderedPageBreak/>
              <w:t>Kursy</w:t>
            </w:r>
          </w:p>
        </w:tc>
        <w:tc>
          <w:tcPr>
            <w:tcW w:w="7699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:rsidR="00BA04E0" w:rsidRDefault="00BA04E0">
            <w:pPr>
              <w:widowControl w:val="0"/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Wstęp do literaturoznawstwa, Historia literatury niemieckiej 1</w:t>
            </w:r>
          </w:p>
          <w:p w:rsidR="00BA04E0" w:rsidRDefault="00BA04E0">
            <w:pPr>
              <w:widowControl w:val="0"/>
              <w:suppressAutoHyphens/>
              <w:spacing w:after="0" w:line="240" w:lineRule="auto"/>
              <w:rPr>
                <w:rFonts w:ascii="Arial" w:eastAsia="Times New Roman" w:hAnsi="Arial" w:cs="Arial"/>
                <w:color w:val="FF0000"/>
                <w:sz w:val="20"/>
                <w:szCs w:val="20"/>
                <w:lang w:eastAsia="pl-PL"/>
              </w:rPr>
            </w:pPr>
          </w:p>
        </w:tc>
      </w:tr>
    </w:tbl>
    <w:p w:rsidR="00BA04E0" w:rsidRDefault="00BA04E0" w:rsidP="00BA04E0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:rsidR="00BA04E0" w:rsidRDefault="00BA04E0" w:rsidP="00BA04E0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:rsidR="00BA04E0" w:rsidRDefault="00BA04E0" w:rsidP="00BA04E0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:rsidR="00BA04E0" w:rsidRDefault="00BA04E0" w:rsidP="00BA04E0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Efekty kształcenia </w:t>
      </w:r>
    </w:p>
    <w:p w:rsidR="00BA04E0" w:rsidRDefault="00BA04E0" w:rsidP="00BA04E0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08"/>
        <w:gridCol w:w="5072"/>
        <w:gridCol w:w="2304"/>
      </w:tblGrid>
      <w:tr w:rsidR="00BA04E0" w:rsidTr="00BA04E0">
        <w:trPr>
          <w:cantSplit/>
          <w:trHeight w:val="930"/>
        </w:trPr>
        <w:tc>
          <w:tcPr>
            <w:tcW w:w="1979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:rsidR="00BA04E0" w:rsidRDefault="00BA04E0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Wiedza</w:t>
            </w:r>
          </w:p>
        </w:tc>
        <w:tc>
          <w:tcPr>
            <w:tcW w:w="529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:rsidR="00BA04E0" w:rsidRDefault="00BA04E0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Efekt kształcenia dla kursu</w:t>
            </w:r>
          </w:p>
        </w:tc>
        <w:tc>
          <w:tcPr>
            <w:tcW w:w="236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:rsidR="00BA04E0" w:rsidRDefault="00BA04E0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Odniesienie do efektów kierunkowych</w:t>
            </w:r>
          </w:p>
        </w:tc>
      </w:tr>
      <w:tr w:rsidR="00BA04E0" w:rsidTr="00BA04E0">
        <w:trPr>
          <w:cantSplit/>
          <w:trHeight w:val="1838"/>
        </w:trPr>
        <w:tc>
          <w:tcPr>
            <w:tcW w:w="0" w:type="auto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:rsidR="00BA04E0" w:rsidRDefault="00BA04E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29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:rsidR="00BA04E0" w:rsidRPr="00590B3F" w:rsidRDefault="00BA04E0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MyriadPro-Regular" w:hAnsi="Arial" w:cs="Arial"/>
                <w:color w:val="1A171B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W01: </w:t>
            </w:r>
            <w:r w:rsidR="00590B3F" w:rsidRPr="00590B3F">
              <w:rPr>
                <w:rFonts w:ascii="Arial" w:eastAsia="MyriadPro-Regular" w:hAnsi="Arial" w:cs="Times New Roman"/>
                <w:color w:val="1A171B"/>
                <w:sz w:val="20"/>
                <w:szCs w:val="21"/>
                <w:lang w:eastAsia="pl-PL"/>
              </w:rPr>
              <w:t>posiada podstawową wiedzę o miejscu i znaczeniu filologii w systemie nauk oraz ich specyfice przedmiotowej i metodologicznej</w:t>
            </w:r>
          </w:p>
          <w:p w:rsidR="00590B3F" w:rsidRPr="00590B3F" w:rsidRDefault="00590B3F" w:rsidP="00590B3F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MyriadPro-Regular" w:hAnsi="Arial" w:cs="Times New Roman"/>
                <w:color w:val="1A171B"/>
                <w:sz w:val="20"/>
                <w:szCs w:val="21"/>
                <w:lang w:eastAsia="pl-PL"/>
              </w:rPr>
            </w:pPr>
            <w:r>
              <w:rPr>
                <w:rFonts w:ascii="Arial" w:eastAsia="MyriadPro-Regular" w:hAnsi="Arial" w:cs="Times New Roman"/>
                <w:color w:val="1A171B"/>
                <w:sz w:val="20"/>
                <w:szCs w:val="21"/>
                <w:lang w:eastAsia="pl-PL"/>
              </w:rPr>
              <w:t>W02</w:t>
            </w:r>
            <w:r w:rsidR="00BA04E0">
              <w:rPr>
                <w:rFonts w:ascii="Arial" w:eastAsia="MyriadPro-Regular" w:hAnsi="Arial" w:cs="Times New Roman"/>
                <w:color w:val="1A171B"/>
                <w:sz w:val="20"/>
                <w:szCs w:val="21"/>
                <w:lang w:eastAsia="pl-PL"/>
              </w:rPr>
              <w:t xml:space="preserve">: </w:t>
            </w:r>
            <w:r>
              <w:rPr>
                <w:sz w:val="23"/>
                <w:szCs w:val="23"/>
              </w:rPr>
              <w:t xml:space="preserve">zna i rozumie podstawowe metody analizy i interpretacji różnych wytworów kultury właściwe dla wybranych tradycji, teorii lub szkół badawczych w zakresie filologii </w:t>
            </w:r>
          </w:p>
          <w:p w:rsidR="00BA04E0" w:rsidRDefault="00BA04E0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36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:rsidR="00BA04E0" w:rsidRDefault="00BA04E0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K1_W01</w:t>
            </w:r>
          </w:p>
          <w:p w:rsidR="00BA04E0" w:rsidRDefault="00BA04E0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:rsidR="00BA04E0" w:rsidRDefault="00BA04E0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:rsidR="00BA04E0" w:rsidRDefault="00590B3F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K1_W05</w:t>
            </w:r>
          </w:p>
        </w:tc>
      </w:tr>
    </w:tbl>
    <w:p w:rsidR="00BA04E0" w:rsidRDefault="00BA04E0" w:rsidP="00BA04E0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:rsidR="00BA04E0" w:rsidRDefault="00BA04E0" w:rsidP="00BA04E0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:rsidR="00BA04E0" w:rsidRDefault="00BA04E0" w:rsidP="00BA04E0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tbl>
      <w:tblPr>
        <w:tblW w:w="9640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5245"/>
        <w:gridCol w:w="2410"/>
      </w:tblGrid>
      <w:tr w:rsidR="00BA04E0" w:rsidTr="00BA04E0">
        <w:trPr>
          <w:cantSplit/>
          <w:trHeight w:val="939"/>
        </w:trPr>
        <w:tc>
          <w:tcPr>
            <w:tcW w:w="1985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:rsidR="00BA04E0" w:rsidRDefault="00BA04E0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Umiejętności</w:t>
            </w:r>
          </w:p>
        </w:tc>
        <w:tc>
          <w:tcPr>
            <w:tcW w:w="524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:rsidR="00BA04E0" w:rsidRDefault="00BA04E0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Efekt kształcenia dla kursu</w:t>
            </w:r>
          </w:p>
        </w:tc>
        <w:tc>
          <w:tcPr>
            <w:tcW w:w="241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:rsidR="00BA04E0" w:rsidRDefault="00BA04E0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Odniesienie do efektów kierunkowych</w:t>
            </w:r>
          </w:p>
        </w:tc>
      </w:tr>
      <w:tr w:rsidR="00BA04E0" w:rsidTr="00BA04E0">
        <w:trPr>
          <w:cantSplit/>
          <w:trHeight w:val="2116"/>
        </w:trPr>
        <w:tc>
          <w:tcPr>
            <w:tcW w:w="0" w:type="auto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:rsidR="00BA04E0" w:rsidRDefault="00BA04E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24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hideMark/>
          </w:tcPr>
          <w:p w:rsidR="00BA04E0" w:rsidRDefault="00BA04E0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MyriadPro-Regular" w:hAnsi="Arial" w:cs="Times New Roman"/>
                <w:sz w:val="20"/>
                <w:szCs w:val="21"/>
                <w:lang w:eastAsia="pl-PL"/>
              </w:rPr>
            </w:pPr>
            <w:r>
              <w:rPr>
                <w:rFonts w:ascii="Arial" w:eastAsia="MyriadPro-Regular" w:hAnsi="Arial" w:cs="Times New Roman"/>
                <w:sz w:val="20"/>
                <w:szCs w:val="21"/>
                <w:lang w:eastAsia="pl-PL"/>
              </w:rPr>
              <w:t xml:space="preserve">U01: </w:t>
            </w:r>
            <w:r w:rsidR="00590B3F" w:rsidRPr="00590B3F">
              <w:rPr>
                <w:rFonts w:ascii="Arial" w:eastAsia="MyriadPro-Regular" w:hAnsi="Arial" w:cs="Times New Roman"/>
                <w:sz w:val="20"/>
                <w:szCs w:val="21"/>
                <w:lang w:eastAsia="pl-PL"/>
              </w:rPr>
              <w:t>kierując się wskazówkami opiekuna naukowego potrafi wyszukiwać, analizować, oceniać, selekcjonować i użytkować informacje z wykorzystaniem różnych źródeł i sposobów</w:t>
            </w:r>
          </w:p>
          <w:p w:rsidR="00BA04E0" w:rsidRDefault="00BA04E0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MyriadPro-Regular" w:hAnsi="Arial" w:cs="Times New Roman"/>
                <w:color w:val="1A171B"/>
                <w:sz w:val="20"/>
                <w:szCs w:val="21"/>
                <w:lang w:eastAsia="pl-PL"/>
              </w:rPr>
            </w:pPr>
            <w:r>
              <w:rPr>
                <w:rFonts w:ascii="Arial" w:eastAsia="MyriadPro-Regular" w:hAnsi="Arial" w:cs="Times New Roman"/>
                <w:color w:val="1A171B"/>
                <w:sz w:val="20"/>
                <w:szCs w:val="21"/>
                <w:lang w:eastAsia="pl-PL"/>
              </w:rPr>
              <w:t>U02:</w:t>
            </w:r>
            <w:r w:rsidR="00590B3F">
              <w:t xml:space="preserve"> </w:t>
            </w:r>
            <w:r w:rsidR="00590B3F" w:rsidRPr="00590B3F">
              <w:rPr>
                <w:rFonts w:ascii="Arial" w:eastAsia="MyriadPro-Regular" w:hAnsi="Arial" w:cs="Times New Roman"/>
                <w:color w:val="1A171B"/>
                <w:sz w:val="20"/>
                <w:szCs w:val="21"/>
                <w:lang w:eastAsia="pl-PL"/>
              </w:rPr>
              <w:t>rozpoznaje różne rodzaje wytworów kultury oraz przeprowadza ich krytyczną analizę i interpretację, z zastosowaniem typowych metod, w celu określenia ich znaczeń, oddziaływania społecznego, miejsca w procesie historyczno-kulturowym</w:t>
            </w:r>
          </w:p>
          <w:p w:rsidR="00BA04E0" w:rsidRDefault="00BA04E0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:rsidR="00BA04E0" w:rsidRDefault="00BA04E0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K1_U01</w:t>
            </w:r>
          </w:p>
          <w:p w:rsidR="00BA04E0" w:rsidRDefault="00BA04E0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:rsidR="00BA04E0" w:rsidRDefault="00BA04E0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:rsidR="00590B3F" w:rsidRDefault="00590B3F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:rsidR="00BA04E0" w:rsidRDefault="00590B3F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K1_U04</w:t>
            </w:r>
          </w:p>
          <w:p w:rsidR="00BA04E0" w:rsidRDefault="00BA04E0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:rsidR="00BA04E0" w:rsidRDefault="00BA04E0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:rsidR="00BA04E0" w:rsidRDefault="00BA04E0" w:rsidP="00590B3F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</w:tbl>
    <w:p w:rsidR="00BA04E0" w:rsidRDefault="00BA04E0" w:rsidP="00BA04E0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:rsidR="00BA04E0" w:rsidRDefault="00BA04E0" w:rsidP="00BA04E0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:rsidR="00BA04E0" w:rsidRDefault="00BA04E0" w:rsidP="00BA04E0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:rsidR="00BA04E0" w:rsidRDefault="00BA04E0" w:rsidP="00BA04E0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43"/>
        <w:gridCol w:w="4996"/>
        <w:gridCol w:w="2345"/>
      </w:tblGrid>
      <w:tr w:rsidR="00BA04E0" w:rsidTr="00BA04E0">
        <w:trPr>
          <w:cantSplit/>
          <w:trHeight w:val="800"/>
        </w:trPr>
        <w:tc>
          <w:tcPr>
            <w:tcW w:w="1985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:rsidR="00BA04E0" w:rsidRDefault="00BA04E0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Kompetencje społeczne</w:t>
            </w:r>
          </w:p>
        </w:tc>
        <w:tc>
          <w:tcPr>
            <w:tcW w:w="524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:rsidR="00BA04E0" w:rsidRDefault="00BA04E0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Efekt kształcenia dla kursu</w:t>
            </w:r>
          </w:p>
        </w:tc>
        <w:tc>
          <w:tcPr>
            <w:tcW w:w="241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:rsidR="00BA04E0" w:rsidRDefault="00BA04E0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Odniesienie do efektów kierunkowych</w:t>
            </w:r>
          </w:p>
        </w:tc>
      </w:tr>
      <w:tr w:rsidR="00BA04E0" w:rsidTr="00BA04E0">
        <w:trPr>
          <w:cantSplit/>
          <w:trHeight w:val="1404"/>
        </w:trPr>
        <w:tc>
          <w:tcPr>
            <w:tcW w:w="0" w:type="auto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:rsidR="00BA04E0" w:rsidRDefault="00BA04E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24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:rsidR="00BA04E0" w:rsidRDefault="00590B3F" w:rsidP="00590B3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MyriadPro-Regular" w:hAnsi="Arial" w:cs="Arial"/>
                <w:color w:val="1A171B"/>
                <w:sz w:val="20"/>
                <w:szCs w:val="20"/>
                <w:lang w:eastAsia="pl-PL"/>
              </w:rPr>
            </w:pPr>
            <w:r>
              <w:rPr>
                <w:rFonts w:ascii="Arial" w:eastAsia="MyriadPro-Regular" w:hAnsi="Arial" w:cs="Arial"/>
                <w:color w:val="1A171B"/>
                <w:sz w:val="20"/>
                <w:szCs w:val="20"/>
                <w:lang w:eastAsia="pl-PL"/>
              </w:rPr>
              <w:t>K01:</w:t>
            </w:r>
            <w:r>
              <w:t xml:space="preserve"> </w:t>
            </w:r>
            <w:r w:rsidRPr="00590B3F">
              <w:rPr>
                <w:rFonts w:ascii="Arial" w:eastAsia="MyriadPro-Regular" w:hAnsi="Arial" w:cs="Arial"/>
                <w:color w:val="1A171B"/>
                <w:sz w:val="20"/>
                <w:szCs w:val="20"/>
                <w:lang w:eastAsia="pl-PL"/>
              </w:rPr>
              <w:t>uczestniczy w życiu kulturalnym, korzystając z różnych mediów i różnych jego form</w:t>
            </w:r>
          </w:p>
        </w:tc>
        <w:tc>
          <w:tcPr>
            <w:tcW w:w="241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:rsidR="00BA04E0" w:rsidRDefault="00590B3F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K1_K02</w:t>
            </w:r>
          </w:p>
          <w:p w:rsidR="00BA04E0" w:rsidRDefault="00BA04E0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mallCaps/>
                <w:sz w:val="20"/>
                <w:szCs w:val="20"/>
                <w:lang w:eastAsia="pl-PL"/>
              </w:rPr>
            </w:pPr>
          </w:p>
          <w:p w:rsidR="00BA04E0" w:rsidRDefault="00BA04E0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mallCaps/>
                <w:sz w:val="20"/>
                <w:szCs w:val="20"/>
                <w:lang w:eastAsia="pl-PL"/>
              </w:rPr>
            </w:pPr>
          </w:p>
          <w:p w:rsidR="00BA04E0" w:rsidRDefault="00BA04E0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</w:tbl>
    <w:p w:rsidR="00BA04E0" w:rsidRDefault="00BA04E0" w:rsidP="00BA04E0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:rsidR="00BA04E0" w:rsidRDefault="00BA04E0" w:rsidP="00BA04E0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:rsidR="00BA04E0" w:rsidRDefault="00BA04E0" w:rsidP="00BA04E0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:rsidR="00BA04E0" w:rsidRDefault="00BA04E0" w:rsidP="00BA04E0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tbl>
      <w:tblPr>
        <w:tblW w:w="9645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13"/>
        <w:gridCol w:w="1227"/>
        <w:gridCol w:w="851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="00BA04E0" w:rsidTr="00BA04E0">
        <w:trPr>
          <w:cantSplit/>
          <w:trHeight w:val="424"/>
        </w:trPr>
        <w:tc>
          <w:tcPr>
            <w:tcW w:w="9640" w:type="dxa"/>
            <w:gridSpan w:val="14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A04E0" w:rsidRDefault="00BA04E0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ind w:left="45" w:right="137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Organizacja</w:t>
            </w:r>
          </w:p>
        </w:tc>
      </w:tr>
      <w:tr w:rsidR="00BA04E0" w:rsidTr="00BA04E0">
        <w:trPr>
          <w:cantSplit/>
          <w:trHeight w:val="654"/>
        </w:trPr>
        <w:tc>
          <w:tcPr>
            <w:tcW w:w="1611" w:type="dxa"/>
            <w:vMerge w:val="restart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:rsidR="00BA04E0" w:rsidRDefault="00BA04E0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Forma zajęć</w:t>
            </w:r>
          </w:p>
        </w:tc>
        <w:tc>
          <w:tcPr>
            <w:tcW w:w="1225" w:type="dxa"/>
            <w:vMerge w:val="restart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  <w:hideMark/>
          </w:tcPr>
          <w:p w:rsidR="00BA04E0" w:rsidRDefault="00BA04E0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Wykład</w:t>
            </w:r>
          </w:p>
          <w:p w:rsidR="00BA04E0" w:rsidRDefault="00BA04E0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(W)</w:t>
            </w:r>
          </w:p>
        </w:tc>
        <w:tc>
          <w:tcPr>
            <w:tcW w:w="6804" w:type="dxa"/>
            <w:gridSpan w:val="1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A04E0" w:rsidRDefault="00BA04E0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Ćwiczenia w grupach</w:t>
            </w:r>
          </w:p>
        </w:tc>
      </w:tr>
      <w:tr w:rsidR="00BA04E0" w:rsidTr="00BA04E0">
        <w:trPr>
          <w:cantSplit/>
          <w:trHeight w:val="477"/>
        </w:trPr>
        <w:tc>
          <w:tcPr>
            <w:tcW w:w="9640" w:type="dxa"/>
            <w:vMerge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  <w:hideMark/>
          </w:tcPr>
          <w:p w:rsidR="00BA04E0" w:rsidRDefault="00BA04E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225" w:type="dxa"/>
            <w:vMerge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  <w:hideMark/>
          </w:tcPr>
          <w:p w:rsidR="00BA04E0" w:rsidRDefault="00BA04E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A04E0" w:rsidRDefault="00BA04E0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A</w:t>
            </w:r>
          </w:p>
        </w:tc>
        <w:tc>
          <w:tcPr>
            <w:tcW w:w="272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:rsidR="00BA04E0" w:rsidRDefault="00BA04E0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62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  <w:hideMark/>
          </w:tcPr>
          <w:p w:rsidR="00BA04E0" w:rsidRDefault="00BA04E0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</w:t>
            </w:r>
          </w:p>
        </w:tc>
        <w:tc>
          <w:tcPr>
            <w:tcW w:w="31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:rsidR="00BA04E0" w:rsidRDefault="00BA04E0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19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  <w:hideMark/>
          </w:tcPr>
          <w:p w:rsidR="00BA04E0" w:rsidRDefault="00BA04E0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L</w:t>
            </w:r>
          </w:p>
        </w:tc>
        <w:tc>
          <w:tcPr>
            <w:tcW w:w="284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:rsidR="00BA04E0" w:rsidRDefault="00BA04E0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  <w:hideMark/>
          </w:tcPr>
          <w:p w:rsidR="00BA04E0" w:rsidRDefault="00BA04E0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</w:t>
            </w:r>
          </w:p>
        </w:tc>
        <w:tc>
          <w:tcPr>
            <w:tcW w:w="284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:rsidR="00BA04E0" w:rsidRDefault="00BA04E0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  <w:hideMark/>
          </w:tcPr>
          <w:p w:rsidR="00BA04E0" w:rsidRDefault="00BA04E0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</w:t>
            </w:r>
          </w:p>
        </w:tc>
        <w:tc>
          <w:tcPr>
            <w:tcW w:w="284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:rsidR="00BA04E0" w:rsidRDefault="00BA04E0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  <w:hideMark/>
          </w:tcPr>
          <w:p w:rsidR="00BA04E0" w:rsidRDefault="00BA04E0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E</w:t>
            </w:r>
          </w:p>
        </w:tc>
        <w:tc>
          <w:tcPr>
            <w:tcW w:w="284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:rsidR="00BA04E0" w:rsidRDefault="00BA04E0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BA04E0" w:rsidTr="00BA04E0">
        <w:trPr>
          <w:trHeight w:val="499"/>
        </w:trPr>
        <w:tc>
          <w:tcPr>
            <w:tcW w:w="161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:rsidR="00BA04E0" w:rsidRDefault="00BA04E0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Liczba godzin</w:t>
            </w:r>
          </w:p>
        </w:tc>
        <w:tc>
          <w:tcPr>
            <w:tcW w:w="122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:rsidR="00BA04E0" w:rsidRDefault="00BA04E0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22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A04E0" w:rsidRDefault="00BA04E0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77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A04E0" w:rsidRDefault="00BD7DF5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</w:t>
            </w:r>
            <w:r w:rsidR="00BA04E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0</w:t>
            </w:r>
          </w:p>
          <w:p w:rsidR="00BA04E0" w:rsidRDefault="00BA04E0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03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:rsidR="00BA04E0" w:rsidRDefault="00BA04E0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:rsidR="00BA04E0" w:rsidRDefault="00BA04E0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:rsidR="00BA04E0" w:rsidRDefault="00BA04E0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:rsidR="00BA04E0" w:rsidRDefault="00BA04E0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BA04E0" w:rsidTr="00BA04E0">
        <w:trPr>
          <w:trHeight w:val="462"/>
        </w:trPr>
        <w:tc>
          <w:tcPr>
            <w:tcW w:w="161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:rsidR="00BA04E0" w:rsidRDefault="00BA04E0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22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:rsidR="00BA04E0" w:rsidRDefault="00BA04E0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22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A04E0" w:rsidRDefault="00BA04E0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77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A04E0" w:rsidRDefault="00BA04E0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03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:rsidR="00BA04E0" w:rsidRDefault="00BA04E0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:rsidR="00BA04E0" w:rsidRDefault="00BA04E0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:rsidR="00BA04E0" w:rsidRDefault="00BA04E0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:rsidR="00BA04E0" w:rsidRDefault="00BA04E0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</w:tbl>
    <w:p w:rsidR="00BA04E0" w:rsidRDefault="00BA04E0" w:rsidP="00BA04E0">
      <w:pPr>
        <w:widowControl w:val="0"/>
        <w:suppressLineNumbers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:rsidR="00BA04E0" w:rsidRDefault="00BA04E0" w:rsidP="00BA04E0">
      <w:pPr>
        <w:widowControl w:val="0"/>
        <w:suppressLineNumbers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:rsidR="00BA04E0" w:rsidRDefault="00BA04E0" w:rsidP="00BA04E0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Opis metod prowadzenia zajęć</w:t>
      </w:r>
    </w:p>
    <w:p w:rsidR="00BA04E0" w:rsidRDefault="00BA04E0" w:rsidP="00BA04E0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84"/>
      </w:tblGrid>
      <w:tr w:rsidR="00BA04E0" w:rsidTr="00BA04E0">
        <w:trPr>
          <w:trHeight w:val="1286"/>
        </w:trPr>
        <w:tc>
          <w:tcPr>
            <w:tcW w:w="962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hideMark/>
          </w:tcPr>
          <w:p w:rsidR="00BA04E0" w:rsidRDefault="00BA04E0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Metoda komunikacyjna oraz zadaniowa</w:t>
            </w:r>
          </w:p>
          <w:p w:rsidR="00BA04E0" w:rsidRDefault="00BA04E0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Metody podające (wykład informacyjny), eksponujące, problemowe (wykład problemowy), aktywizujące</w:t>
            </w:r>
          </w:p>
          <w:p w:rsidR="00BA04E0" w:rsidRDefault="00BA04E0">
            <w:pPr>
              <w:widowControl w:val="0"/>
              <w:suppressLineNumbers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Metoda projektowa</w:t>
            </w:r>
          </w:p>
          <w:p w:rsidR="00BA04E0" w:rsidRDefault="00BA04E0">
            <w:pPr>
              <w:widowControl w:val="0"/>
              <w:suppressLineNumbers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Metody wspierające autonomiczne uczenie się</w:t>
            </w:r>
          </w:p>
        </w:tc>
      </w:tr>
    </w:tbl>
    <w:p w:rsidR="00BA04E0" w:rsidRDefault="00BA04E0" w:rsidP="00BA04E0">
      <w:pPr>
        <w:widowControl w:val="0"/>
        <w:suppressLineNumbers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:rsidR="00BA04E0" w:rsidRDefault="00BA04E0" w:rsidP="00BA04E0">
      <w:pPr>
        <w:widowControl w:val="0"/>
        <w:suppressLineNumbers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:rsidR="00BA04E0" w:rsidRDefault="00BA04E0" w:rsidP="00BA04E0">
      <w:pPr>
        <w:widowControl w:val="0"/>
        <w:suppressLineNumbers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Formy sprawdzania efektów kształcenia</w:t>
      </w:r>
    </w:p>
    <w:p w:rsidR="00BA04E0" w:rsidRDefault="00BA04E0" w:rsidP="00BA04E0">
      <w:pPr>
        <w:widowControl w:val="0"/>
        <w:suppressLineNumbers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shd w:val="clear" w:color="auto" w:fill="E6E6FF"/>
        <w:tblLook w:val="04A0" w:firstRow="1" w:lastRow="0" w:firstColumn="1" w:lastColumn="0" w:noHBand="0" w:noVBand="1"/>
      </w:tblPr>
      <w:tblGrid>
        <w:gridCol w:w="926"/>
        <w:gridCol w:w="644"/>
        <w:gridCol w:w="644"/>
        <w:gridCol w:w="643"/>
        <w:gridCol w:w="643"/>
        <w:gridCol w:w="643"/>
        <w:gridCol w:w="643"/>
        <w:gridCol w:w="643"/>
        <w:gridCol w:w="643"/>
        <w:gridCol w:w="552"/>
        <w:gridCol w:w="735"/>
        <w:gridCol w:w="643"/>
        <w:gridCol w:w="643"/>
        <w:gridCol w:w="643"/>
      </w:tblGrid>
      <w:tr w:rsidR="00BA04E0" w:rsidTr="00590B3F">
        <w:trPr>
          <w:cantSplit/>
          <w:trHeight w:val="1616"/>
        </w:trPr>
        <w:tc>
          <w:tcPr>
            <w:tcW w:w="92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</w:tcPr>
          <w:p w:rsidR="00BA04E0" w:rsidRDefault="00BA04E0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4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  <w:hideMark/>
          </w:tcPr>
          <w:p w:rsidR="00BA04E0" w:rsidRDefault="00BA04E0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E – </w:t>
            </w:r>
            <w:r>
              <w:rPr>
                <w:rFonts w:ascii="Arial" w:eastAsia="Times New Roman" w:hAnsi="Arial" w:cs="Arial"/>
                <w:sz w:val="20"/>
                <w:szCs w:val="20"/>
                <w:lang w:val="en-US" w:eastAsia="pl-PL"/>
              </w:rPr>
              <w:t>learning</w:t>
            </w:r>
          </w:p>
        </w:tc>
        <w:tc>
          <w:tcPr>
            <w:tcW w:w="64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  <w:hideMark/>
          </w:tcPr>
          <w:p w:rsidR="00BA04E0" w:rsidRDefault="00BA04E0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Gry dydaktyczne</w:t>
            </w: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  <w:hideMark/>
          </w:tcPr>
          <w:p w:rsidR="00BA04E0" w:rsidRDefault="00BA04E0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Ćwiczenia w szkole</w:t>
            </w: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  <w:hideMark/>
          </w:tcPr>
          <w:p w:rsidR="00BA04E0" w:rsidRDefault="00BA04E0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Zajęcia terenowe</w:t>
            </w: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  <w:hideMark/>
          </w:tcPr>
          <w:p w:rsidR="00BA04E0" w:rsidRDefault="00BA04E0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Praca laboratoryjna</w:t>
            </w: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  <w:hideMark/>
          </w:tcPr>
          <w:p w:rsidR="00BA04E0" w:rsidRDefault="00BA04E0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Projekt indywidualny</w:t>
            </w: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  <w:hideMark/>
          </w:tcPr>
          <w:p w:rsidR="00BA04E0" w:rsidRDefault="00BA04E0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Projekt grupowy</w:t>
            </w: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  <w:hideMark/>
          </w:tcPr>
          <w:p w:rsidR="00BA04E0" w:rsidRDefault="00BA04E0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Udział w dyskusji</w:t>
            </w:r>
          </w:p>
        </w:tc>
        <w:tc>
          <w:tcPr>
            <w:tcW w:w="55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  <w:hideMark/>
          </w:tcPr>
          <w:p w:rsidR="00BA04E0" w:rsidRDefault="00BA04E0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Referat</w:t>
            </w:r>
          </w:p>
        </w:tc>
        <w:tc>
          <w:tcPr>
            <w:tcW w:w="73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  <w:hideMark/>
          </w:tcPr>
          <w:p w:rsidR="00BA04E0" w:rsidRDefault="00BA04E0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Praca pisemna (esej)</w:t>
            </w: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  <w:hideMark/>
          </w:tcPr>
          <w:p w:rsidR="00BA04E0" w:rsidRDefault="00BA04E0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Egzamin ustny</w:t>
            </w: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  <w:hideMark/>
          </w:tcPr>
          <w:p w:rsidR="00BA04E0" w:rsidRDefault="00BA04E0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Egzamin pisemny</w:t>
            </w: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  <w:hideMark/>
          </w:tcPr>
          <w:p w:rsidR="00BA04E0" w:rsidRDefault="00BA04E0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Inne</w:t>
            </w:r>
          </w:p>
        </w:tc>
      </w:tr>
      <w:tr w:rsidR="00BA04E0" w:rsidTr="00590B3F">
        <w:trPr>
          <w:cantSplit/>
          <w:trHeight w:val="244"/>
        </w:trPr>
        <w:tc>
          <w:tcPr>
            <w:tcW w:w="92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:rsidR="00BA04E0" w:rsidRDefault="00BA04E0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W01</w:t>
            </w:r>
          </w:p>
        </w:tc>
        <w:tc>
          <w:tcPr>
            <w:tcW w:w="64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BA04E0" w:rsidRDefault="00BA04E0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4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BA04E0" w:rsidRDefault="00BA04E0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BA04E0" w:rsidRDefault="00BA04E0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BA04E0" w:rsidRDefault="00BA04E0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BA04E0" w:rsidRDefault="00BA04E0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BA04E0" w:rsidRDefault="00BA04E0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BA04E0" w:rsidRDefault="00BA04E0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hideMark/>
          </w:tcPr>
          <w:p w:rsidR="00BA04E0" w:rsidRDefault="00BA04E0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55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BA04E0" w:rsidRDefault="00BA04E0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73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BA04E0" w:rsidRDefault="00BA04E0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hideMark/>
          </w:tcPr>
          <w:p w:rsidR="00BA04E0" w:rsidRDefault="00BA04E0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BA04E0" w:rsidRDefault="00BA04E0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BA04E0" w:rsidRDefault="00BA04E0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BA04E0" w:rsidTr="00590B3F">
        <w:trPr>
          <w:cantSplit/>
          <w:trHeight w:val="259"/>
        </w:trPr>
        <w:tc>
          <w:tcPr>
            <w:tcW w:w="92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:rsidR="00BA04E0" w:rsidRDefault="00BA04E0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W02</w:t>
            </w:r>
          </w:p>
        </w:tc>
        <w:tc>
          <w:tcPr>
            <w:tcW w:w="64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BA04E0" w:rsidRDefault="00BA04E0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4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BA04E0" w:rsidRDefault="00BA04E0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BA04E0" w:rsidRDefault="00BA04E0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BA04E0" w:rsidRDefault="00BA04E0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BA04E0" w:rsidRDefault="00BA04E0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BA04E0" w:rsidRDefault="00BA04E0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BA04E0" w:rsidRDefault="00BA04E0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hideMark/>
          </w:tcPr>
          <w:p w:rsidR="00BA04E0" w:rsidRDefault="00BA04E0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55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BA04E0" w:rsidRDefault="00BA04E0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73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BA04E0" w:rsidRDefault="00BA04E0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hideMark/>
          </w:tcPr>
          <w:p w:rsidR="00BA04E0" w:rsidRDefault="00BA04E0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BA04E0" w:rsidRDefault="00BA04E0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BA04E0" w:rsidRDefault="00BA04E0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BA04E0" w:rsidTr="00590B3F">
        <w:trPr>
          <w:cantSplit/>
          <w:trHeight w:val="244"/>
        </w:trPr>
        <w:tc>
          <w:tcPr>
            <w:tcW w:w="92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:rsidR="00BA04E0" w:rsidRDefault="00BA04E0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U01</w:t>
            </w:r>
          </w:p>
        </w:tc>
        <w:tc>
          <w:tcPr>
            <w:tcW w:w="64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BA04E0" w:rsidRDefault="00BA04E0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4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BA04E0" w:rsidRDefault="00BA04E0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BA04E0" w:rsidRDefault="00BA04E0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BA04E0" w:rsidRDefault="00BA04E0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BA04E0" w:rsidRDefault="00BA04E0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BA04E0" w:rsidRDefault="00BA04E0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BA04E0" w:rsidRDefault="00BA04E0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hideMark/>
          </w:tcPr>
          <w:p w:rsidR="00BA04E0" w:rsidRDefault="00BA04E0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55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BA04E0" w:rsidRDefault="00BA04E0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73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BA04E0" w:rsidRDefault="00BA04E0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hideMark/>
          </w:tcPr>
          <w:p w:rsidR="00BA04E0" w:rsidRDefault="00BA04E0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BA04E0" w:rsidRDefault="00BA04E0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BA04E0" w:rsidRDefault="00BA04E0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BA04E0" w:rsidTr="00590B3F">
        <w:trPr>
          <w:cantSplit/>
          <w:trHeight w:val="259"/>
        </w:trPr>
        <w:tc>
          <w:tcPr>
            <w:tcW w:w="92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:rsidR="00BA04E0" w:rsidRDefault="00BA04E0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U02</w:t>
            </w:r>
          </w:p>
        </w:tc>
        <w:tc>
          <w:tcPr>
            <w:tcW w:w="64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BA04E0" w:rsidRDefault="00BA04E0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4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BA04E0" w:rsidRDefault="00BA04E0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BA04E0" w:rsidRDefault="00BA04E0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BA04E0" w:rsidRDefault="00BA04E0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BA04E0" w:rsidRDefault="00BA04E0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BA04E0" w:rsidRDefault="00BA04E0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BA04E0" w:rsidRDefault="00BA04E0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hideMark/>
          </w:tcPr>
          <w:p w:rsidR="00BA04E0" w:rsidRDefault="00BA04E0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55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BA04E0" w:rsidRDefault="00BA04E0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73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BA04E0" w:rsidRDefault="00BA04E0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hideMark/>
          </w:tcPr>
          <w:p w:rsidR="00BA04E0" w:rsidRDefault="00BA04E0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BA04E0" w:rsidRDefault="00BA04E0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BA04E0" w:rsidRDefault="00BA04E0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BA04E0" w:rsidTr="00590B3F">
        <w:trPr>
          <w:cantSplit/>
          <w:trHeight w:val="244"/>
        </w:trPr>
        <w:tc>
          <w:tcPr>
            <w:tcW w:w="92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:rsidR="00BA04E0" w:rsidRDefault="00BA04E0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K01</w:t>
            </w:r>
          </w:p>
        </w:tc>
        <w:tc>
          <w:tcPr>
            <w:tcW w:w="64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BA04E0" w:rsidRDefault="00BA04E0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4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BA04E0" w:rsidRDefault="00BA04E0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BA04E0" w:rsidRDefault="00BA04E0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BA04E0" w:rsidRDefault="00BA04E0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BA04E0" w:rsidRDefault="00BA04E0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BA04E0" w:rsidRDefault="00BA04E0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BA04E0" w:rsidRDefault="00BA04E0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hideMark/>
          </w:tcPr>
          <w:p w:rsidR="00BA04E0" w:rsidRDefault="00BA04E0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55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BA04E0" w:rsidRDefault="00BA04E0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73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BA04E0" w:rsidRDefault="00BA04E0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BA04E0" w:rsidRDefault="00BA04E0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BA04E0" w:rsidRDefault="00BA04E0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BA04E0" w:rsidRDefault="00BA04E0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</w:tbl>
    <w:p w:rsidR="00BA04E0" w:rsidRDefault="00BA04E0" w:rsidP="00BA04E0">
      <w:pPr>
        <w:widowControl w:val="0"/>
        <w:suppressLineNumbers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:rsidR="00BA04E0" w:rsidRDefault="00BA04E0" w:rsidP="00BA04E0">
      <w:pPr>
        <w:widowControl w:val="0"/>
        <w:suppressLineNumbers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:rsidR="00BA04E0" w:rsidRDefault="00BA04E0" w:rsidP="00BA04E0">
      <w:pPr>
        <w:widowControl w:val="0"/>
        <w:suppressLineNumbers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:rsidR="00BA04E0" w:rsidRDefault="00BA04E0" w:rsidP="00BA04E0">
      <w:pPr>
        <w:widowControl w:val="0"/>
        <w:suppressLineNumbers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CCCCFF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941"/>
        <w:gridCol w:w="7699"/>
      </w:tblGrid>
      <w:tr w:rsidR="00BA04E0" w:rsidTr="00BA04E0">
        <w:tc>
          <w:tcPr>
            <w:tcW w:w="194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:rsidR="00BA04E0" w:rsidRDefault="00BA04E0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Kryteria oceny</w:t>
            </w:r>
          </w:p>
        </w:tc>
        <w:tc>
          <w:tcPr>
            <w:tcW w:w="7699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auto"/>
          </w:tcPr>
          <w:p w:rsidR="00BA04E0" w:rsidRDefault="00BA04E0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:rsidR="00BA04E0" w:rsidRDefault="00BA04E0">
            <w:pPr>
              <w:widowControl w:val="0"/>
              <w:tabs>
                <w:tab w:val="left" w:pos="1762"/>
              </w:tabs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Warunkiem uzyskania pozytywnej oceny jest regularne i aktywne uczestnictwo w zajęciach, udział w dyskusji w czasie zajęć oraz pozytywny wynik egzaminu ustnego. </w:t>
            </w:r>
          </w:p>
          <w:p w:rsidR="00BA04E0" w:rsidRDefault="00BA04E0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</w:tbl>
    <w:p w:rsidR="00BA04E0" w:rsidRDefault="00BA04E0" w:rsidP="00BA04E0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:rsidR="00BA04E0" w:rsidRDefault="00BA04E0" w:rsidP="00BA04E0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941"/>
        <w:gridCol w:w="7699"/>
      </w:tblGrid>
      <w:tr w:rsidR="00BA04E0" w:rsidTr="00BA04E0">
        <w:trPr>
          <w:trHeight w:val="1089"/>
        </w:trPr>
        <w:tc>
          <w:tcPr>
            <w:tcW w:w="194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:rsidR="00BA04E0" w:rsidRDefault="00BA04E0">
            <w:pPr>
              <w:widowControl w:val="0"/>
              <w:suppressAutoHyphens/>
              <w:spacing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Uwagi</w:t>
            </w:r>
          </w:p>
        </w:tc>
        <w:tc>
          <w:tcPr>
            <w:tcW w:w="7699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</w:tcPr>
          <w:p w:rsidR="00BA04E0" w:rsidRDefault="00BA04E0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:rsidR="00BA04E0" w:rsidRDefault="00BA04E0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</w:tbl>
    <w:p w:rsidR="00BA04E0" w:rsidRDefault="00BA04E0" w:rsidP="00BA04E0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:rsidR="00BA04E0" w:rsidRDefault="00BA04E0" w:rsidP="00BA04E0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:rsidR="00BA04E0" w:rsidRDefault="00BA04E0" w:rsidP="00BA04E0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Treści merytoryczne (wykaz tematów)</w:t>
      </w: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84"/>
      </w:tblGrid>
      <w:tr w:rsidR="00BA04E0" w:rsidTr="00BA04E0">
        <w:trPr>
          <w:trHeight w:val="6531"/>
        </w:trPr>
        <w:tc>
          <w:tcPr>
            <w:tcW w:w="968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:rsidR="00BA04E0" w:rsidRDefault="00BA04E0">
            <w:pPr>
              <w:widowControl w:val="0"/>
              <w:suppressAutoHyphens/>
              <w:overflowPunct w:val="0"/>
              <w:autoSpaceDE w:val="0"/>
              <w:autoSpaceDN w:val="0"/>
              <w:spacing w:after="0"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lastRenderedPageBreak/>
              <w:t>Tematyka zajęć:</w:t>
            </w:r>
          </w:p>
          <w:p w:rsidR="00BA04E0" w:rsidRDefault="00BA04E0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1.  Idea oświeceniowego humanizmu: Dramat </w:t>
            </w:r>
            <w:r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 xml:space="preserve">Nathan der </w:t>
            </w:r>
            <w:proofErr w:type="spellStart"/>
            <w:r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>Weise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– G. E. Lessing</w:t>
            </w:r>
          </w:p>
          <w:p w:rsidR="00BA04E0" w:rsidRDefault="00BA04E0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:rsidR="00BA04E0" w:rsidRDefault="00BA04E0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2. Moralistyczne przypowieści: Bajki C. F. Gellerta  </w:t>
            </w:r>
          </w:p>
          <w:p w:rsidR="00BA04E0" w:rsidRDefault="00BA04E0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:rsidR="00BA04E0" w:rsidRDefault="00BA04E0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3.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Protoyp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romantycznego artysty: Powieść w listach </w:t>
            </w:r>
            <w:proofErr w:type="spellStart"/>
            <w:r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>Die</w:t>
            </w:r>
            <w:proofErr w:type="spellEnd"/>
            <w:r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>Leiden</w:t>
            </w:r>
            <w:proofErr w:type="spellEnd"/>
            <w:r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 xml:space="preserve"> des </w:t>
            </w:r>
            <w:proofErr w:type="spellStart"/>
            <w:r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>jungen</w:t>
            </w:r>
            <w:proofErr w:type="spellEnd"/>
            <w:r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Werthers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– J. W. Goethe</w:t>
            </w:r>
          </w:p>
          <w:p w:rsidR="00BA04E0" w:rsidRDefault="00BA04E0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:rsidR="00BA04E0" w:rsidRDefault="00BA04E0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4. Tragedia geniusza: </w:t>
            </w:r>
            <w:r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 xml:space="preserve">Faust. Teil1 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(fragmenty) – J. W. Goethe</w:t>
            </w:r>
          </w:p>
          <w:p w:rsidR="00BA04E0" w:rsidRDefault="00BA04E0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:rsidR="00BA04E0" w:rsidRDefault="00BA04E0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 xml:space="preserve">5.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>Hymny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 xml:space="preserve">: </w:t>
            </w:r>
            <w:r>
              <w:rPr>
                <w:rFonts w:ascii="Arial" w:eastAsia="Times New Roman" w:hAnsi="Arial" w:cs="Arial"/>
                <w:i/>
                <w:sz w:val="20"/>
                <w:szCs w:val="20"/>
                <w:lang w:val="de-DE" w:eastAsia="pl-PL"/>
              </w:rPr>
              <w:t>Willkommen und Abschied</w:t>
            </w:r>
            <w:r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 xml:space="preserve">, </w:t>
            </w:r>
            <w:r>
              <w:rPr>
                <w:rFonts w:ascii="Arial" w:eastAsia="Times New Roman" w:hAnsi="Arial" w:cs="Arial"/>
                <w:i/>
                <w:sz w:val="20"/>
                <w:szCs w:val="20"/>
                <w:lang w:val="de-DE" w:eastAsia="pl-PL"/>
              </w:rPr>
              <w:t>Prometheus</w:t>
            </w:r>
            <w:r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 xml:space="preserve">, </w:t>
            </w:r>
            <w:r>
              <w:rPr>
                <w:rFonts w:ascii="Arial" w:eastAsia="Times New Roman" w:hAnsi="Arial" w:cs="Arial"/>
                <w:i/>
                <w:sz w:val="20"/>
                <w:szCs w:val="20"/>
                <w:lang w:val="de-DE" w:eastAsia="pl-PL"/>
              </w:rPr>
              <w:t>Ganymed</w:t>
            </w:r>
            <w:r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 xml:space="preserve"> – J. W. Goethe</w:t>
            </w:r>
          </w:p>
          <w:p w:rsidR="00BA04E0" w:rsidRDefault="00BA04E0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</w:pPr>
          </w:p>
          <w:p w:rsidR="00BA04E0" w:rsidRDefault="00BA04E0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 xml:space="preserve">6.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>Ballady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 xml:space="preserve">: </w:t>
            </w:r>
            <w:r>
              <w:rPr>
                <w:rFonts w:ascii="Arial" w:eastAsia="Times New Roman" w:hAnsi="Arial" w:cs="Arial"/>
                <w:i/>
                <w:sz w:val="20"/>
                <w:szCs w:val="20"/>
                <w:lang w:val="de-DE" w:eastAsia="pl-PL"/>
              </w:rPr>
              <w:t>Erlkönig</w:t>
            </w:r>
            <w:r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 xml:space="preserve">, </w:t>
            </w:r>
            <w:r>
              <w:rPr>
                <w:rFonts w:ascii="Arial" w:eastAsia="Times New Roman" w:hAnsi="Arial" w:cs="Arial"/>
                <w:i/>
                <w:sz w:val="20"/>
                <w:szCs w:val="20"/>
                <w:lang w:val="de-DE" w:eastAsia="pl-PL"/>
              </w:rPr>
              <w:t>Der Fischer</w:t>
            </w:r>
            <w:r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 xml:space="preserve">, </w:t>
            </w:r>
            <w:r>
              <w:rPr>
                <w:rFonts w:ascii="Arial" w:eastAsia="Times New Roman" w:hAnsi="Arial" w:cs="Arial"/>
                <w:i/>
                <w:sz w:val="20"/>
                <w:szCs w:val="20"/>
                <w:lang w:val="de-DE" w:eastAsia="pl-PL"/>
              </w:rPr>
              <w:t>Der Schatzgräber</w:t>
            </w:r>
            <w:r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 xml:space="preserve"> – J. W. Goethe</w:t>
            </w:r>
          </w:p>
          <w:p w:rsidR="00BA04E0" w:rsidRDefault="00BA04E0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</w:pPr>
          </w:p>
          <w:p w:rsidR="00BA04E0" w:rsidRDefault="00BA04E0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 xml:space="preserve">7.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>Ballady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 xml:space="preserve">: </w:t>
            </w:r>
            <w:r>
              <w:rPr>
                <w:rFonts w:ascii="Arial" w:eastAsia="Times New Roman" w:hAnsi="Arial" w:cs="Arial"/>
                <w:i/>
                <w:sz w:val="20"/>
                <w:szCs w:val="20"/>
                <w:lang w:val="de-DE" w:eastAsia="pl-PL"/>
              </w:rPr>
              <w:t>Der Taucher</w:t>
            </w:r>
            <w:r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 xml:space="preserve">. </w:t>
            </w:r>
            <w:r>
              <w:rPr>
                <w:rFonts w:ascii="Arial" w:eastAsia="Times New Roman" w:hAnsi="Arial" w:cs="Arial"/>
                <w:i/>
                <w:sz w:val="20"/>
                <w:szCs w:val="20"/>
                <w:lang w:val="de-DE" w:eastAsia="pl-PL"/>
              </w:rPr>
              <w:t xml:space="preserve">Die Kraniche des </w:t>
            </w:r>
            <w:proofErr w:type="spellStart"/>
            <w:r>
              <w:rPr>
                <w:rFonts w:ascii="Arial" w:eastAsia="Times New Roman" w:hAnsi="Arial" w:cs="Arial"/>
                <w:i/>
                <w:sz w:val="20"/>
                <w:szCs w:val="20"/>
                <w:lang w:val="de-DE" w:eastAsia="pl-PL"/>
              </w:rPr>
              <w:t>Ibykus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 xml:space="preserve">. </w:t>
            </w:r>
            <w:r>
              <w:rPr>
                <w:rFonts w:ascii="Arial" w:eastAsia="Times New Roman" w:hAnsi="Arial" w:cs="Arial"/>
                <w:i/>
                <w:sz w:val="20"/>
                <w:szCs w:val="20"/>
                <w:lang w:val="de-DE" w:eastAsia="pl-PL"/>
              </w:rPr>
              <w:t>Der Handschuh</w:t>
            </w:r>
            <w:r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 xml:space="preserve"> – F. Schiller</w:t>
            </w:r>
          </w:p>
          <w:p w:rsidR="00BA04E0" w:rsidRDefault="00BA04E0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</w:pPr>
          </w:p>
          <w:p w:rsidR="00BA04E0" w:rsidRDefault="00BA04E0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 xml:space="preserve">8.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>Koncepcje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>prawa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 xml:space="preserve"> i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>sprawiedliwości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 xml:space="preserve">: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>Dramat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 xml:space="preserve"> </w:t>
            </w:r>
            <w:r>
              <w:rPr>
                <w:rFonts w:ascii="Arial" w:eastAsia="Times New Roman" w:hAnsi="Arial" w:cs="Arial"/>
                <w:i/>
                <w:sz w:val="20"/>
                <w:szCs w:val="20"/>
                <w:lang w:val="de-DE" w:eastAsia="pl-PL"/>
              </w:rPr>
              <w:t>Die Räuber</w:t>
            </w:r>
            <w:r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 xml:space="preserve"> – F. Schiller</w:t>
            </w:r>
          </w:p>
          <w:p w:rsidR="00BA04E0" w:rsidRDefault="00BA04E0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</w:pPr>
          </w:p>
          <w:p w:rsidR="00BA04E0" w:rsidRDefault="00BA04E0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9. Progresywna poezja uniwersalna: </w:t>
            </w:r>
            <w:r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pl-PL"/>
              </w:rPr>
              <w:t>116. Fragment</w:t>
            </w:r>
            <w:r>
              <w:rPr>
                <w:rFonts w:ascii="Arial" w:eastAsia="Times New Roman" w:hAnsi="Arial" w:cs="Arial"/>
                <w:iCs/>
                <w:sz w:val="20"/>
                <w:szCs w:val="20"/>
                <w:lang w:eastAsia="pl-PL"/>
              </w:rPr>
              <w:t xml:space="preserve"> –F. Schlegel</w:t>
            </w:r>
          </w:p>
          <w:p w:rsidR="00BA04E0" w:rsidRDefault="00BA04E0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20"/>
                <w:szCs w:val="20"/>
                <w:lang w:eastAsia="pl-PL"/>
              </w:rPr>
            </w:pPr>
          </w:p>
          <w:p w:rsidR="00BA04E0" w:rsidRDefault="00BA04E0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iCs/>
                <w:sz w:val="20"/>
                <w:szCs w:val="20"/>
                <w:lang w:eastAsia="pl-PL"/>
              </w:rPr>
              <w:t xml:space="preserve">10. Liryka wczesnego romantyzmu: </w:t>
            </w:r>
            <w:proofErr w:type="spellStart"/>
            <w:r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pl-PL"/>
              </w:rPr>
              <w:t>Hymnen</w:t>
            </w:r>
            <w:proofErr w:type="spellEnd"/>
            <w:r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pl-PL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pl-PL"/>
              </w:rPr>
              <w:t>an</w:t>
            </w:r>
            <w:proofErr w:type="spellEnd"/>
            <w:r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pl-PL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pl-PL"/>
              </w:rPr>
              <w:t>die</w:t>
            </w:r>
            <w:proofErr w:type="spellEnd"/>
            <w:r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pl-PL"/>
              </w:rPr>
              <w:t xml:space="preserve"> Nacht – </w:t>
            </w:r>
            <w:proofErr w:type="spellStart"/>
            <w:r>
              <w:rPr>
                <w:rFonts w:ascii="Arial" w:eastAsia="Times New Roman" w:hAnsi="Arial" w:cs="Arial"/>
                <w:iCs/>
                <w:sz w:val="20"/>
                <w:szCs w:val="20"/>
                <w:lang w:eastAsia="pl-PL"/>
              </w:rPr>
              <w:t>Novalis</w:t>
            </w:r>
            <w:proofErr w:type="spellEnd"/>
          </w:p>
          <w:p w:rsidR="00BA04E0" w:rsidRDefault="00BA04E0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20"/>
                <w:szCs w:val="20"/>
                <w:lang w:eastAsia="pl-PL"/>
              </w:rPr>
            </w:pPr>
          </w:p>
          <w:p w:rsidR="00BA04E0" w:rsidRDefault="00BA04E0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11</w:t>
            </w:r>
            <w:r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pl-PL"/>
              </w:rPr>
              <w:t xml:space="preserve">. </w:t>
            </w:r>
            <w:r>
              <w:rPr>
                <w:rFonts w:ascii="Arial" w:eastAsia="Times New Roman" w:hAnsi="Arial" w:cs="Arial"/>
                <w:iCs/>
                <w:sz w:val="20"/>
                <w:szCs w:val="20"/>
                <w:lang w:eastAsia="pl-PL"/>
              </w:rPr>
              <w:t xml:space="preserve">Romantyczna ironia: Komedia </w:t>
            </w:r>
            <w:r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pl-PL"/>
              </w:rPr>
              <w:t xml:space="preserve">Der </w:t>
            </w:r>
            <w:proofErr w:type="spellStart"/>
            <w:r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pl-PL"/>
              </w:rPr>
              <w:t>gestiefelte</w:t>
            </w:r>
            <w:proofErr w:type="spellEnd"/>
            <w:r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pl-PL"/>
              </w:rPr>
              <w:t xml:space="preserve"> Kater – 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L.Tieck</w:t>
            </w:r>
            <w:proofErr w:type="spellEnd"/>
          </w:p>
          <w:p w:rsidR="00BA04E0" w:rsidRDefault="00BA04E0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pl-PL"/>
              </w:rPr>
            </w:pPr>
          </w:p>
          <w:p w:rsidR="00BA04E0" w:rsidRDefault="00BA04E0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20"/>
                <w:szCs w:val="20"/>
                <w:lang w:val="de-DE"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 xml:space="preserve">12.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>Klasyka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 xml:space="preserve"> i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>romantyzm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 xml:space="preserve">: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>Powieść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 xml:space="preserve"> </w:t>
            </w:r>
            <w:r>
              <w:rPr>
                <w:rFonts w:ascii="Arial" w:eastAsia="Times New Roman" w:hAnsi="Arial" w:cs="Arial"/>
                <w:i/>
                <w:iCs/>
                <w:sz w:val="20"/>
                <w:szCs w:val="20"/>
                <w:lang w:val="de-DE" w:eastAsia="pl-PL"/>
              </w:rPr>
              <w:t xml:space="preserve">Peter </w:t>
            </w:r>
            <w:proofErr w:type="spellStart"/>
            <w:r>
              <w:rPr>
                <w:rFonts w:ascii="Arial" w:eastAsia="Times New Roman" w:hAnsi="Arial" w:cs="Arial"/>
                <w:i/>
                <w:iCs/>
                <w:sz w:val="20"/>
                <w:szCs w:val="20"/>
                <w:lang w:val="de-DE" w:eastAsia="pl-PL"/>
              </w:rPr>
              <w:t>Schlemihls</w:t>
            </w:r>
            <w:proofErr w:type="spellEnd"/>
            <w:r>
              <w:rPr>
                <w:rFonts w:ascii="Arial" w:eastAsia="Times New Roman" w:hAnsi="Arial" w:cs="Arial"/>
                <w:i/>
                <w:iCs/>
                <w:sz w:val="20"/>
                <w:szCs w:val="20"/>
                <w:lang w:val="de-DE" w:eastAsia="pl-PL"/>
              </w:rPr>
              <w:t xml:space="preserve"> wundersame Geschichte </w:t>
            </w:r>
            <w:r>
              <w:rPr>
                <w:rFonts w:ascii="Arial" w:eastAsia="Times New Roman" w:hAnsi="Arial" w:cs="Arial"/>
                <w:iCs/>
                <w:sz w:val="20"/>
                <w:szCs w:val="20"/>
                <w:lang w:val="de-DE" w:eastAsia="pl-PL"/>
              </w:rPr>
              <w:t>– A. v. Chamisso</w:t>
            </w:r>
          </w:p>
          <w:p w:rsidR="00BA04E0" w:rsidRDefault="00BA04E0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val="de-DE" w:eastAsia="pl-PL"/>
              </w:rPr>
            </w:pPr>
          </w:p>
          <w:p w:rsidR="00BA04E0" w:rsidRDefault="00BA04E0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13. Dualizm świata przedstawionego: Nowela </w:t>
            </w:r>
            <w:r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pl-PL"/>
              </w:rPr>
              <w:t xml:space="preserve">Der </w:t>
            </w:r>
            <w:proofErr w:type="spellStart"/>
            <w:r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pl-PL"/>
              </w:rPr>
              <w:t>Sandmann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– E.T.A. Hoffmann</w:t>
            </w:r>
          </w:p>
          <w:p w:rsidR="00BA04E0" w:rsidRDefault="00BA04E0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:rsidR="00BA04E0" w:rsidRDefault="00BA04E0">
            <w:pPr>
              <w:widowControl w:val="0"/>
              <w:suppressAutoHyphens/>
              <w:overflowPunct w:val="0"/>
              <w:autoSpaceDE w:val="0"/>
              <w:autoSpaceDN w:val="0"/>
              <w:spacing w:after="0"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 xml:space="preserve">14.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>Koncepcja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>artysty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 xml:space="preserve">: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>Nowela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 xml:space="preserve"> </w:t>
            </w:r>
            <w:r>
              <w:rPr>
                <w:rFonts w:ascii="Arial" w:eastAsia="Times New Roman" w:hAnsi="Arial" w:cs="Arial"/>
                <w:i/>
                <w:iCs/>
                <w:sz w:val="20"/>
                <w:szCs w:val="20"/>
                <w:lang w:val="de-DE" w:eastAsia="pl-PL"/>
              </w:rPr>
              <w:t xml:space="preserve">Das Marmorbild – </w:t>
            </w:r>
            <w:r>
              <w:rPr>
                <w:rFonts w:ascii="Arial" w:eastAsia="Times New Roman" w:hAnsi="Arial" w:cs="Arial"/>
                <w:iCs/>
                <w:sz w:val="20"/>
                <w:szCs w:val="20"/>
                <w:lang w:val="de-DE" w:eastAsia="pl-PL"/>
              </w:rPr>
              <w:t>J. v. Eichendorff</w:t>
            </w:r>
          </w:p>
        </w:tc>
      </w:tr>
    </w:tbl>
    <w:p w:rsidR="00BA04E0" w:rsidRDefault="00BA04E0" w:rsidP="00BA04E0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:rsidR="00BA04E0" w:rsidRDefault="00BA04E0" w:rsidP="00BA04E0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:rsidR="00BA04E0" w:rsidRDefault="00BA04E0" w:rsidP="00BA04E0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Wykaz literatury podstawowej</w:t>
      </w:r>
    </w:p>
    <w:p w:rsidR="00BA04E0" w:rsidRDefault="00BA04E0" w:rsidP="00BA04E0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84"/>
      </w:tblGrid>
      <w:tr w:rsidR="00BA04E0" w:rsidTr="00BA04E0">
        <w:trPr>
          <w:trHeight w:val="1101"/>
        </w:trPr>
        <w:tc>
          <w:tcPr>
            <w:tcW w:w="963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hideMark/>
          </w:tcPr>
          <w:p w:rsidR="00BA04E0" w:rsidRDefault="00BA04E0">
            <w:pPr>
              <w:widowControl w:val="0"/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en-US" w:eastAsia="pl-PL"/>
              </w:rPr>
            </w:pP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val="en-US" w:eastAsia="pl-PL"/>
              </w:rPr>
              <w:t>Gotthold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val="en-US" w:eastAsia="pl-PL"/>
              </w:rPr>
              <w:t xml:space="preserve"> Ephraim Lessing:</w:t>
            </w:r>
          </w:p>
          <w:p w:rsidR="00BA04E0" w:rsidRDefault="00BA04E0" w:rsidP="006D7B79">
            <w:pPr>
              <w:widowControl w:val="0"/>
              <w:numPr>
                <w:ilvl w:val="0"/>
                <w:numId w:val="2"/>
              </w:numPr>
              <w:suppressAutoHyphens/>
              <w:autoSpaceDE w:val="0"/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i/>
                <w:sz w:val="20"/>
                <w:szCs w:val="20"/>
                <w:lang w:val="de-DE" w:eastAsia="pl-PL"/>
              </w:rPr>
            </w:pPr>
            <w:r>
              <w:rPr>
                <w:rFonts w:ascii="Arial" w:eastAsia="Times New Roman" w:hAnsi="Arial" w:cs="Arial"/>
                <w:i/>
                <w:sz w:val="20"/>
                <w:szCs w:val="20"/>
                <w:lang w:val="de-DE" w:eastAsia="pl-PL"/>
              </w:rPr>
              <w:t>Nathan der Weise</w:t>
            </w:r>
          </w:p>
          <w:p w:rsidR="00BA04E0" w:rsidRDefault="00BA04E0">
            <w:pPr>
              <w:widowControl w:val="0"/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 xml:space="preserve">Christian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>Fürchtegott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 xml:space="preserve"> Gellert</w:t>
            </w:r>
          </w:p>
          <w:p w:rsidR="00BA04E0" w:rsidRDefault="00BA04E0" w:rsidP="006D7B79">
            <w:pPr>
              <w:widowControl w:val="0"/>
              <w:numPr>
                <w:ilvl w:val="0"/>
                <w:numId w:val="2"/>
              </w:numPr>
              <w:suppressAutoHyphens/>
              <w:autoSpaceDE w:val="0"/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i/>
                <w:sz w:val="20"/>
                <w:szCs w:val="20"/>
                <w:lang w:val="de-DE" w:eastAsia="pl-PL"/>
              </w:rPr>
            </w:pPr>
            <w:r>
              <w:rPr>
                <w:rFonts w:ascii="Arial" w:eastAsia="Times New Roman" w:hAnsi="Arial" w:cs="Arial"/>
                <w:i/>
                <w:sz w:val="20"/>
                <w:szCs w:val="20"/>
                <w:lang w:val="de-DE" w:eastAsia="pl-PL"/>
              </w:rPr>
              <w:t xml:space="preserve">Fabeln und Erzählungen </w:t>
            </w:r>
          </w:p>
          <w:p w:rsidR="00BA04E0" w:rsidRDefault="00BA04E0">
            <w:pPr>
              <w:widowControl w:val="0"/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>Johann Wolfgang von Goethe:</w:t>
            </w:r>
          </w:p>
          <w:p w:rsidR="00BA04E0" w:rsidRDefault="00BA04E0" w:rsidP="006D7B79">
            <w:pPr>
              <w:widowControl w:val="0"/>
              <w:numPr>
                <w:ilvl w:val="0"/>
                <w:numId w:val="2"/>
              </w:numPr>
              <w:suppressAutoHyphens/>
              <w:autoSpaceDE w:val="0"/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</w:pPr>
            <w:r>
              <w:rPr>
                <w:rFonts w:ascii="Arial" w:eastAsia="Times New Roman" w:hAnsi="Arial" w:cs="Arial"/>
                <w:i/>
                <w:iCs/>
                <w:sz w:val="20"/>
                <w:szCs w:val="20"/>
                <w:lang w:val="de-DE" w:eastAsia="pl-PL"/>
              </w:rPr>
              <w:t>Die Leiden des jungen Werthers</w:t>
            </w:r>
          </w:p>
          <w:p w:rsidR="00BA04E0" w:rsidRDefault="00BA04E0" w:rsidP="006D7B79">
            <w:pPr>
              <w:widowControl w:val="0"/>
              <w:numPr>
                <w:ilvl w:val="0"/>
                <w:numId w:val="2"/>
              </w:numPr>
              <w:suppressAutoHyphens/>
              <w:autoSpaceDE w:val="0"/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</w:pPr>
            <w:r>
              <w:rPr>
                <w:rFonts w:ascii="Arial" w:eastAsia="Times New Roman" w:hAnsi="Arial" w:cs="Arial"/>
                <w:i/>
                <w:iCs/>
                <w:sz w:val="20"/>
                <w:szCs w:val="20"/>
                <w:lang w:val="de-DE" w:eastAsia="pl-PL"/>
              </w:rPr>
              <w:t>Faust</w:t>
            </w:r>
            <w:r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 xml:space="preserve"> Teil 1</w:t>
            </w:r>
          </w:p>
          <w:p w:rsidR="00BA04E0" w:rsidRDefault="00BA04E0" w:rsidP="006D7B79">
            <w:pPr>
              <w:widowControl w:val="0"/>
              <w:numPr>
                <w:ilvl w:val="0"/>
                <w:numId w:val="2"/>
              </w:numPr>
              <w:suppressAutoHyphens/>
              <w:autoSpaceDE w:val="0"/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</w:pPr>
            <w:r>
              <w:rPr>
                <w:rFonts w:ascii="Arial" w:eastAsia="Times New Roman" w:hAnsi="Arial" w:cs="Arial"/>
                <w:i/>
                <w:iCs/>
                <w:sz w:val="20"/>
                <w:szCs w:val="20"/>
                <w:lang w:val="de-DE" w:eastAsia="pl-PL"/>
              </w:rPr>
              <w:t>Willkommen und Abschied</w:t>
            </w:r>
          </w:p>
          <w:p w:rsidR="00BA04E0" w:rsidRDefault="00BA04E0" w:rsidP="006D7B79">
            <w:pPr>
              <w:widowControl w:val="0"/>
              <w:numPr>
                <w:ilvl w:val="0"/>
                <w:numId w:val="2"/>
              </w:numPr>
              <w:suppressAutoHyphens/>
              <w:autoSpaceDE w:val="0"/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i/>
                <w:iCs/>
                <w:sz w:val="20"/>
                <w:szCs w:val="20"/>
                <w:lang w:val="de-DE" w:eastAsia="pl-PL"/>
              </w:rPr>
            </w:pPr>
            <w:r>
              <w:rPr>
                <w:rFonts w:ascii="Arial" w:eastAsia="Times New Roman" w:hAnsi="Arial" w:cs="Arial"/>
                <w:i/>
                <w:iCs/>
                <w:sz w:val="20"/>
                <w:szCs w:val="20"/>
                <w:lang w:val="de-DE" w:eastAsia="pl-PL"/>
              </w:rPr>
              <w:t xml:space="preserve">Prometheus </w:t>
            </w:r>
          </w:p>
          <w:p w:rsidR="00BA04E0" w:rsidRDefault="00BA04E0" w:rsidP="006D7B79">
            <w:pPr>
              <w:widowControl w:val="0"/>
              <w:numPr>
                <w:ilvl w:val="0"/>
                <w:numId w:val="2"/>
              </w:numPr>
              <w:suppressAutoHyphens/>
              <w:autoSpaceDE w:val="0"/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i/>
                <w:iCs/>
                <w:sz w:val="20"/>
                <w:szCs w:val="20"/>
                <w:lang w:val="de-DE" w:eastAsia="pl-PL"/>
              </w:rPr>
            </w:pPr>
            <w:r>
              <w:rPr>
                <w:rFonts w:ascii="Arial" w:eastAsia="Times New Roman" w:hAnsi="Arial" w:cs="Arial"/>
                <w:i/>
                <w:iCs/>
                <w:sz w:val="20"/>
                <w:szCs w:val="20"/>
                <w:lang w:val="de-DE" w:eastAsia="pl-PL"/>
              </w:rPr>
              <w:t>Ganymed</w:t>
            </w:r>
          </w:p>
          <w:p w:rsidR="00BA04E0" w:rsidRDefault="00BA04E0" w:rsidP="006D7B79">
            <w:pPr>
              <w:widowControl w:val="0"/>
              <w:numPr>
                <w:ilvl w:val="0"/>
                <w:numId w:val="2"/>
              </w:numPr>
              <w:suppressAutoHyphens/>
              <w:autoSpaceDE w:val="0"/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</w:pPr>
            <w:r>
              <w:rPr>
                <w:rFonts w:ascii="Arial" w:eastAsia="Times New Roman" w:hAnsi="Arial" w:cs="Arial"/>
                <w:i/>
                <w:iCs/>
                <w:sz w:val="20"/>
                <w:szCs w:val="20"/>
                <w:lang w:val="de-DE" w:eastAsia="pl-PL"/>
              </w:rPr>
              <w:t>Erlkönig</w:t>
            </w:r>
          </w:p>
          <w:p w:rsidR="00BA04E0" w:rsidRDefault="00BA04E0" w:rsidP="006D7B79">
            <w:pPr>
              <w:widowControl w:val="0"/>
              <w:numPr>
                <w:ilvl w:val="0"/>
                <w:numId w:val="2"/>
              </w:numPr>
              <w:suppressAutoHyphens/>
              <w:autoSpaceDE w:val="0"/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i/>
                <w:iCs/>
                <w:sz w:val="20"/>
                <w:szCs w:val="20"/>
                <w:lang w:val="de-DE" w:eastAsia="pl-PL"/>
              </w:rPr>
            </w:pPr>
            <w:r>
              <w:rPr>
                <w:rFonts w:ascii="Arial" w:eastAsia="Times New Roman" w:hAnsi="Arial" w:cs="Arial"/>
                <w:i/>
                <w:iCs/>
                <w:sz w:val="20"/>
                <w:szCs w:val="20"/>
                <w:lang w:val="de-DE" w:eastAsia="pl-PL"/>
              </w:rPr>
              <w:t>Der Fischer</w:t>
            </w:r>
          </w:p>
          <w:p w:rsidR="00BA04E0" w:rsidRDefault="00BA04E0" w:rsidP="006D7B79">
            <w:pPr>
              <w:widowControl w:val="0"/>
              <w:numPr>
                <w:ilvl w:val="0"/>
                <w:numId w:val="2"/>
              </w:numPr>
              <w:suppressAutoHyphens/>
              <w:autoSpaceDE w:val="0"/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</w:pPr>
            <w:r>
              <w:rPr>
                <w:rFonts w:ascii="Arial" w:eastAsia="Times New Roman" w:hAnsi="Arial" w:cs="Arial"/>
                <w:i/>
                <w:iCs/>
                <w:sz w:val="20"/>
                <w:szCs w:val="20"/>
                <w:lang w:val="de-DE" w:eastAsia="pl-PL"/>
              </w:rPr>
              <w:t>Der Schatzgräber</w:t>
            </w:r>
          </w:p>
          <w:p w:rsidR="00BA04E0" w:rsidRDefault="00BA04E0">
            <w:pPr>
              <w:widowControl w:val="0"/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>Friedrich Schiller:</w:t>
            </w:r>
          </w:p>
          <w:p w:rsidR="00BA04E0" w:rsidRDefault="00BA04E0" w:rsidP="006D7B79">
            <w:pPr>
              <w:widowControl w:val="0"/>
              <w:numPr>
                <w:ilvl w:val="0"/>
                <w:numId w:val="2"/>
              </w:numPr>
              <w:suppressAutoHyphens/>
              <w:autoSpaceDE w:val="0"/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i/>
                <w:iCs/>
                <w:sz w:val="20"/>
                <w:szCs w:val="20"/>
                <w:lang w:val="de-DE" w:eastAsia="pl-PL"/>
              </w:rPr>
            </w:pPr>
            <w:r>
              <w:rPr>
                <w:rFonts w:ascii="Arial" w:eastAsia="Times New Roman" w:hAnsi="Arial" w:cs="Arial"/>
                <w:i/>
                <w:iCs/>
                <w:sz w:val="20"/>
                <w:szCs w:val="20"/>
                <w:lang w:val="de-DE" w:eastAsia="pl-PL"/>
              </w:rPr>
              <w:t xml:space="preserve">Der Taucher </w:t>
            </w:r>
          </w:p>
          <w:p w:rsidR="00BA04E0" w:rsidRDefault="00BA04E0" w:rsidP="006D7B79">
            <w:pPr>
              <w:widowControl w:val="0"/>
              <w:numPr>
                <w:ilvl w:val="0"/>
                <w:numId w:val="2"/>
              </w:numPr>
              <w:suppressAutoHyphens/>
              <w:autoSpaceDE w:val="0"/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i/>
                <w:iCs/>
                <w:sz w:val="20"/>
                <w:szCs w:val="20"/>
                <w:lang w:val="de-DE" w:eastAsia="pl-PL"/>
              </w:rPr>
            </w:pPr>
            <w:r>
              <w:rPr>
                <w:rFonts w:ascii="Arial" w:eastAsia="Times New Roman" w:hAnsi="Arial" w:cs="Arial"/>
                <w:i/>
                <w:iCs/>
                <w:sz w:val="20"/>
                <w:szCs w:val="20"/>
                <w:lang w:val="de-DE" w:eastAsia="pl-PL"/>
              </w:rPr>
              <w:t xml:space="preserve">Die Kraniche des </w:t>
            </w:r>
            <w:proofErr w:type="spellStart"/>
            <w:r>
              <w:rPr>
                <w:rFonts w:ascii="Arial" w:eastAsia="Times New Roman" w:hAnsi="Arial" w:cs="Arial"/>
                <w:i/>
                <w:iCs/>
                <w:sz w:val="20"/>
                <w:szCs w:val="20"/>
                <w:lang w:val="de-DE" w:eastAsia="pl-PL"/>
              </w:rPr>
              <w:t>Ibykus</w:t>
            </w:r>
            <w:proofErr w:type="spellEnd"/>
          </w:p>
          <w:p w:rsidR="00BA04E0" w:rsidRDefault="00BA04E0" w:rsidP="006D7B79">
            <w:pPr>
              <w:widowControl w:val="0"/>
              <w:numPr>
                <w:ilvl w:val="0"/>
                <w:numId w:val="2"/>
              </w:numPr>
              <w:suppressAutoHyphens/>
              <w:autoSpaceDE w:val="0"/>
              <w:spacing w:after="0" w:line="240" w:lineRule="auto"/>
              <w:contextualSpacing/>
              <w:rPr>
                <w:rFonts w:ascii="Arial" w:eastAsia="Times New Roman" w:hAnsi="Arial" w:cs="Arial"/>
                <w:i/>
                <w:iCs/>
                <w:sz w:val="20"/>
                <w:szCs w:val="20"/>
                <w:lang w:val="de-DE" w:eastAsia="pl-PL"/>
              </w:rPr>
            </w:pPr>
            <w:r>
              <w:rPr>
                <w:rFonts w:ascii="Arial" w:eastAsia="Times New Roman" w:hAnsi="Arial" w:cs="Arial"/>
                <w:i/>
                <w:iCs/>
                <w:sz w:val="20"/>
                <w:szCs w:val="20"/>
                <w:lang w:val="de-DE" w:eastAsia="pl-PL"/>
              </w:rPr>
              <w:t>Der Handschuh</w:t>
            </w:r>
          </w:p>
          <w:p w:rsidR="00BA04E0" w:rsidRDefault="00BA04E0" w:rsidP="006D7B79">
            <w:pPr>
              <w:widowControl w:val="0"/>
              <w:numPr>
                <w:ilvl w:val="0"/>
                <w:numId w:val="2"/>
              </w:numPr>
              <w:suppressAutoHyphens/>
              <w:autoSpaceDE w:val="0"/>
              <w:spacing w:after="0" w:line="240" w:lineRule="auto"/>
              <w:contextualSpacing/>
              <w:rPr>
                <w:rFonts w:ascii="Arial" w:eastAsia="Times New Roman" w:hAnsi="Arial" w:cs="Arial"/>
                <w:i/>
                <w:iCs/>
                <w:sz w:val="20"/>
                <w:szCs w:val="20"/>
                <w:lang w:val="de-DE" w:eastAsia="pl-PL"/>
              </w:rPr>
            </w:pPr>
            <w:r>
              <w:rPr>
                <w:rFonts w:ascii="Arial" w:eastAsia="Times New Roman" w:hAnsi="Arial" w:cs="Arial"/>
                <w:i/>
                <w:iCs/>
                <w:sz w:val="20"/>
                <w:szCs w:val="20"/>
                <w:lang w:val="de-DE" w:eastAsia="pl-PL"/>
              </w:rPr>
              <w:t>Die Räuber</w:t>
            </w:r>
          </w:p>
          <w:p w:rsidR="00BA04E0" w:rsidRDefault="00BA04E0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iCs/>
                <w:sz w:val="20"/>
                <w:szCs w:val="20"/>
                <w:lang w:val="de-DE" w:eastAsia="pl-PL"/>
              </w:rPr>
            </w:pPr>
            <w:r>
              <w:rPr>
                <w:rFonts w:ascii="Arial" w:eastAsia="Times New Roman" w:hAnsi="Arial" w:cs="Arial"/>
                <w:iCs/>
                <w:sz w:val="20"/>
                <w:szCs w:val="20"/>
                <w:lang w:val="de-DE" w:eastAsia="pl-PL"/>
              </w:rPr>
              <w:t xml:space="preserve">Friedrich Schlegel: </w:t>
            </w:r>
          </w:p>
          <w:p w:rsidR="00BA04E0" w:rsidRDefault="00BA04E0" w:rsidP="006D7B79">
            <w:pPr>
              <w:widowControl w:val="0"/>
              <w:numPr>
                <w:ilvl w:val="0"/>
                <w:numId w:val="2"/>
              </w:numPr>
              <w:suppressAutoHyphens/>
              <w:autoSpaceDE w:val="0"/>
              <w:spacing w:after="0" w:line="240" w:lineRule="auto"/>
              <w:contextualSpacing/>
              <w:rPr>
                <w:rFonts w:ascii="Arial" w:eastAsia="Times New Roman" w:hAnsi="Arial" w:cs="Arial"/>
                <w:i/>
                <w:iCs/>
                <w:sz w:val="20"/>
                <w:szCs w:val="20"/>
                <w:lang w:val="de-DE" w:eastAsia="pl-PL"/>
              </w:rPr>
            </w:pPr>
            <w:r>
              <w:rPr>
                <w:rFonts w:ascii="Arial" w:eastAsia="Times New Roman" w:hAnsi="Arial" w:cs="Arial"/>
                <w:i/>
                <w:iCs/>
                <w:sz w:val="20"/>
                <w:szCs w:val="20"/>
                <w:lang w:val="de-DE" w:eastAsia="pl-PL"/>
              </w:rPr>
              <w:t>116. Fragment</w:t>
            </w:r>
          </w:p>
          <w:p w:rsidR="00BA04E0" w:rsidRDefault="00BA04E0">
            <w:pPr>
              <w:spacing w:after="0" w:line="240" w:lineRule="auto"/>
              <w:rPr>
                <w:rFonts w:ascii="Arial" w:eastAsia="Times New Roman" w:hAnsi="Arial" w:cs="Arial"/>
                <w:iCs/>
                <w:sz w:val="20"/>
                <w:szCs w:val="20"/>
                <w:lang w:val="de-DE" w:eastAsia="pl-PL"/>
              </w:rPr>
            </w:pPr>
            <w:r>
              <w:rPr>
                <w:rFonts w:ascii="Arial" w:eastAsia="Times New Roman" w:hAnsi="Arial" w:cs="Arial"/>
                <w:iCs/>
                <w:sz w:val="20"/>
                <w:szCs w:val="20"/>
                <w:lang w:val="de-DE" w:eastAsia="pl-PL"/>
              </w:rPr>
              <w:t xml:space="preserve">Novalis: </w:t>
            </w:r>
          </w:p>
          <w:p w:rsidR="00BA04E0" w:rsidRDefault="00BA04E0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0"/>
                <w:szCs w:val="20"/>
                <w:lang w:val="de-DE" w:eastAsia="pl-PL"/>
              </w:rPr>
            </w:pPr>
            <w:r>
              <w:rPr>
                <w:rFonts w:ascii="Arial" w:eastAsia="Times New Roman" w:hAnsi="Arial" w:cs="Arial"/>
                <w:i/>
                <w:iCs/>
                <w:sz w:val="20"/>
                <w:szCs w:val="20"/>
                <w:lang w:val="de-DE" w:eastAsia="pl-PL"/>
              </w:rPr>
              <w:t xml:space="preserve">      -      Hymnen an die Nacht</w:t>
            </w:r>
          </w:p>
          <w:p w:rsidR="00BA04E0" w:rsidRDefault="00BA04E0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0"/>
                <w:szCs w:val="20"/>
                <w:lang w:val="de-DE" w:eastAsia="pl-PL"/>
              </w:rPr>
            </w:pPr>
            <w:r>
              <w:rPr>
                <w:rFonts w:ascii="Arial" w:eastAsia="Times New Roman" w:hAnsi="Arial" w:cs="Arial"/>
                <w:i/>
                <w:iCs/>
                <w:sz w:val="20"/>
                <w:szCs w:val="20"/>
                <w:lang w:val="de-DE" w:eastAsia="pl-PL"/>
              </w:rPr>
              <w:t xml:space="preserve">Ludwig Tieck:  </w:t>
            </w:r>
          </w:p>
          <w:p w:rsidR="00BA04E0" w:rsidRDefault="00BA04E0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iCs/>
                <w:sz w:val="20"/>
                <w:szCs w:val="20"/>
                <w:lang w:val="de-DE" w:eastAsia="pl-PL"/>
              </w:rPr>
            </w:pPr>
            <w:r>
              <w:rPr>
                <w:rFonts w:ascii="Arial" w:eastAsia="Times New Roman" w:hAnsi="Arial" w:cs="Arial"/>
                <w:i/>
                <w:iCs/>
                <w:sz w:val="20"/>
                <w:szCs w:val="20"/>
                <w:lang w:val="de-DE" w:eastAsia="pl-PL"/>
              </w:rPr>
              <w:t xml:space="preserve">      -      Der gestiefelte Kater</w:t>
            </w:r>
          </w:p>
          <w:p w:rsidR="00BA04E0" w:rsidRDefault="00BA04E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de-DE" w:eastAsia="pl-PL"/>
              </w:rPr>
            </w:pPr>
            <w:r>
              <w:rPr>
                <w:rFonts w:ascii="Arial" w:eastAsia="Times New Roman" w:hAnsi="Arial" w:cs="Arial"/>
                <w:iCs/>
                <w:sz w:val="20"/>
                <w:szCs w:val="20"/>
                <w:lang w:val="de-DE" w:eastAsia="pl-PL"/>
              </w:rPr>
              <w:t>Adelbert von Chamisso</w:t>
            </w:r>
            <w:r>
              <w:rPr>
                <w:rFonts w:ascii="Arial" w:eastAsia="Times New Roman" w:hAnsi="Arial" w:cs="Arial"/>
                <w:i/>
                <w:iCs/>
                <w:sz w:val="20"/>
                <w:szCs w:val="20"/>
                <w:lang w:val="de-DE" w:eastAsia="pl-PL"/>
              </w:rPr>
              <w:t>:</w:t>
            </w:r>
          </w:p>
          <w:p w:rsidR="00BA04E0" w:rsidRDefault="00BA04E0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0"/>
                <w:szCs w:val="20"/>
                <w:lang w:val="de-DE" w:eastAsia="pl-PL"/>
              </w:rPr>
            </w:pPr>
            <w:r>
              <w:rPr>
                <w:rFonts w:ascii="Arial" w:eastAsia="Times New Roman" w:hAnsi="Arial" w:cs="Arial"/>
                <w:i/>
                <w:iCs/>
                <w:sz w:val="20"/>
                <w:szCs w:val="20"/>
                <w:lang w:val="de-DE" w:eastAsia="pl-PL"/>
              </w:rPr>
              <w:t xml:space="preserve">      -      Peter </w:t>
            </w:r>
            <w:proofErr w:type="spellStart"/>
            <w:r>
              <w:rPr>
                <w:rFonts w:ascii="Arial" w:eastAsia="Times New Roman" w:hAnsi="Arial" w:cs="Arial"/>
                <w:i/>
                <w:iCs/>
                <w:sz w:val="20"/>
                <w:szCs w:val="20"/>
                <w:lang w:val="de-DE" w:eastAsia="pl-PL"/>
              </w:rPr>
              <w:t>Schlemihls</w:t>
            </w:r>
            <w:proofErr w:type="spellEnd"/>
            <w:r>
              <w:rPr>
                <w:rFonts w:ascii="Arial" w:eastAsia="Times New Roman" w:hAnsi="Arial" w:cs="Arial"/>
                <w:i/>
                <w:iCs/>
                <w:sz w:val="20"/>
                <w:szCs w:val="20"/>
                <w:lang w:val="de-DE" w:eastAsia="pl-PL"/>
              </w:rPr>
              <w:t xml:space="preserve"> wundersame Geschichte</w:t>
            </w:r>
          </w:p>
          <w:p w:rsidR="00BA04E0" w:rsidRDefault="00BA04E0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0"/>
                <w:szCs w:val="20"/>
                <w:lang w:val="de-DE" w:eastAsia="pl-PL"/>
              </w:rPr>
            </w:pPr>
            <w:r>
              <w:rPr>
                <w:rFonts w:ascii="Arial" w:eastAsia="Times New Roman" w:hAnsi="Arial" w:cs="Arial"/>
                <w:iCs/>
                <w:sz w:val="20"/>
                <w:szCs w:val="20"/>
                <w:lang w:val="de-DE" w:eastAsia="pl-PL"/>
              </w:rPr>
              <w:t>E.T.A. Hoffmann</w:t>
            </w:r>
            <w:r>
              <w:rPr>
                <w:rFonts w:ascii="Arial" w:eastAsia="Times New Roman" w:hAnsi="Arial" w:cs="Arial"/>
                <w:i/>
                <w:iCs/>
                <w:sz w:val="20"/>
                <w:szCs w:val="20"/>
                <w:lang w:val="de-DE" w:eastAsia="pl-PL"/>
              </w:rPr>
              <w:t>:</w:t>
            </w:r>
          </w:p>
          <w:p w:rsidR="00BA04E0" w:rsidRDefault="00BA04E0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0"/>
                <w:szCs w:val="20"/>
                <w:lang w:val="de-DE" w:eastAsia="pl-PL"/>
              </w:rPr>
            </w:pPr>
            <w:r>
              <w:rPr>
                <w:rFonts w:ascii="Arial" w:eastAsia="Times New Roman" w:hAnsi="Arial" w:cs="Arial"/>
                <w:i/>
                <w:iCs/>
                <w:sz w:val="20"/>
                <w:szCs w:val="20"/>
                <w:lang w:val="de-DE" w:eastAsia="pl-PL"/>
              </w:rPr>
              <w:lastRenderedPageBreak/>
              <w:t xml:space="preserve">      - Der Sandmann</w:t>
            </w:r>
          </w:p>
          <w:p w:rsidR="00BA04E0" w:rsidRDefault="00BA04E0">
            <w:pPr>
              <w:spacing w:after="0" w:line="240" w:lineRule="auto"/>
              <w:rPr>
                <w:rFonts w:ascii="Arial" w:eastAsia="Times New Roman" w:hAnsi="Arial" w:cs="Arial"/>
                <w:iCs/>
                <w:sz w:val="20"/>
                <w:szCs w:val="20"/>
                <w:lang w:val="de-DE" w:eastAsia="pl-PL"/>
              </w:rPr>
            </w:pPr>
            <w:r>
              <w:rPr>
                <w:rFonts w:ascii="Arial" w:eastAsia="Times New Roman" w:hAnsi="Arial" w:cs="Arial"/>
                <w:iCs/>
                <w:sz w:val="20"/>
                <w:szCs w:val="20"/>
                <w:lang w:val="de-DE" w:eastAsia="pl-PL"/>
              </w:rPr>
              <w:t xml:space="preserve">Joseph von Eichendorff: </w:t>
            </w:r>
          </w:p>
          <w:p w:rsidR="00BA04E0" w:rsidRDefault="00BA04E0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0"/>
                <w:szCs w:val="20"/>
                <w:lang w:val="de-DE" w:eastAsia="pl-PL"/>
              </w:rPr>
            </w:pPr>
            <w:r>
              <w:rPr>
                <w:rFonts w:ascii="Arial" w:eastAsia="Times New Roman" w:hAnsi="Arial" w:cs="Arial"/>
                <w:i/>
                <w:iCs/>
                <w:sz w:val="20"/>
                <w:szCs w:val="20"/>
                <w:lang w:val="de-DE" w:eastAsia="pl-PL"/>
              </w:rPr>
              <w:t xml:space="preserve">      -     Das Marmorbild</w:t>
            </w:r>
          </w:p>
        </w:tc>
      </w:tr>
    </w:tbl>
    <w:p w:rsidR="00BA04E0" w:rsidRDefault="00BA04E0" w:rsidP="00BA04E0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val="it-IT" w:eastAsia="pl-PL"/>
        </w:rPr>
      </w:pPr>
    </w:p>
    <w:p w:rsidR="00BA04E0" w:rsidRDefault="00BA04E0" w:rsidP="00BA04E0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val="it-IT" w:eastAsia="pl-PL"/>
        </w:rPr>
      </w:pPr>
      <w:r>
        <w:rPr>
          <w:rFonts w:ascii="Arial" w:eastAsia="Times New Roman" w:hAnsi="Arial" w:cs="Arial"/>
          <w:sz w:val="20"/>
          <w:szCs w:val="20"/>
          <w:lang w:val="it-IT" w:eastAsia="pl-PL"/>
        </w:rPr>
        <w:t>Wykaz literatury uzupełniającej</w:t>
      </w:r>
    </w:p>
    <w:p w:rsidR="00BA04E0" w:rsidRDefault="00BA04E0" w:rsidP="00BA04E0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val="it-IT" w:eastAsia="pl-PL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84"/>
      </w:tblGrid>
      <w:tr w:rsidR="00BA04E0" w:rsidTr="00BA04E0">
        <w:trPr>
          <w:trHeight w:val="1112"/>
        </w:trPr>
        <w:tc>
          <w:tcPr>
            <w:tcW w:w="962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hideMark/>
          </w:tcPr>
          <w:p w:rsidR="00BA04E0" w:rsidRDefault="00BA04E0">
            <w:pPr>
              <w:spacing w:after="0" w:line="240" w:lineRule="auto"/>
              <w:ind w:left="405"/>
              <w:rPr>
                <w:rFonts w:ascii="Arial" w:eastAsia="Times New Roman" w:hAnsi="Arial" w:cs="Arial"/>
                <w:i/>
                <w:iCs/>
                <w:sz w:val="20"/>
                <w:szCs w:val="20"/>
                <w:lang w:val="de-DE"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 xml:space="preserve">1. Batzen, B., Mertens, V.: </w:t>
            </w:r>
            <w:r>
              <w:rPr>
                <w:rFonts w:ascii="Arial" w:eastAsia="Times New Roman" w:hAnsi="Arial" w:cs="Arial"/>
                <w:i/>
                <w:iCs/>
                <w:sz w:val="20"/>
                <w:szCs w:val="20"/>
                <w:lang w:val="de-DE" w:eastAsia="pl-PL"/>
              </w:rPr>
              <w:t>Deutsche Literatur in Schlaglichtern</w:t>
            </w:r>
            <w:r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>, Mannheim 1990</w:t>
            </w:r>
          </w:p>
          <w:p w:rsidR="00BA04E0" w:rsidRDefault="00BA04E0">
            <w:pPr>
              <w:spacing w:after="0" w:line="240" w:lineRule="auto"/>
              <w:ind w:left="405"/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 xml:space="preserve">2. Baumann, N., Oberle, B.: </w:t>
            </w:r>
            <w:r>
              <w:rPr>
                <w:rFonts w:ascii="Arial" w:eastAsia="Times New Roman" w:hAnsi="Arial" w:cs="Arial"/>
                <w:i/>
                <w:iCs/>
                <w:sz w:val="20"/>
                <w:szCs w:val="20"/>
                <w:lang w:val="de-DE" w:eastAsia="pl-PL"/>
              </w:rPr>
              <w:t>Deutsche Literatur in Epochen</w:t>
            </w:r>
            <w:r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 xml:space="preserve">, Max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>Hueber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 xml:space="preserve"> Verlag, München 1985</w:t>
            </w:r>
          </w:p>
          <w:p w:rsidR="00BA04E0" w:rsidRDefault="00BA04E0">
            <w:pPr>
              <w:spacing w:after="0" w:line="240" w:lineRule="auto"/>
              <w:ind w:left="405"/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 xml:space="preserve">3. Beutin,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>W.,</w:t>
            </w:r>
            <w:r>
              <w:rPr>
                <w:rFonts w:ascii="Arial" w:eastAsia="Times New Roman" w:hAnsi="Arial" w:cs="Arial"/>
                <w:i/>
                <w:iCs/>
                <w:sz w:val="20"/>
                <w:szCs w:val="20"/>
                <w:lang w:val="de-DE" w:eastAsia="pl-PL"/>
              </w:rPr>
              <w:t>Deutsche</w:t>
            </w:r>
            <w:proofErr w:type="spellEnd"/>
            <w:r>
              <w:rPr>
                <w:rFonts w:ascii="Arial" w:eastAsia="Times New Roman" w:hAnsi="Arial" w:cs="Arial"/>
                <w:i/>
                <w:iCs/>
                <w:sz w:val="20"/>
                <w:szCs w:val="20"/>
                <w:lang w:val="de-DE" w:eastAsia="pl-PL"/>
              </w:rPr>
              <w:t xml:space="preserve"> Literaturgeschichte. Von den Anfängen bis zur Gegenwart</w:t>
            </w:r>
            <w:r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>, Metzler, Stuttgart 2001</w:t>
            </w:r>
          </w:p>
          <w:p w:rsidR="00BA04E0" w:rsidRDefault="00BA04E0">
            <w:pPr>
              <w:spacing w:after="0" w:line="240" w:lineRule="auto"/>
              <w:ind w:left="405"/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 xml:space="preserve">4. Esser, R., </w:t>
            </w:r>
            <w:r>
              <w:rPr>
                <w:rFonts w:ascii="Arial" w:eastAsia="Times New Roman" w:hAnsi="Arial" w:cs="Arial"/>
                <w:i/>
                <w:sz w:val="20"/>
                <w:szCs w:val="20"/>
                <w:lang w:val="de-DE" w:eastAsia="pl-PL"/>
              </w:rPr>
              <w:t xml:space="preserve">Das große Arbeitsbuch Literaturunterricht, Lyrik Epik Dramatik, </w:t>
            </w:r>
            <w:r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>Verlag an der Ruhr, Mühlheim an der Ruhr 2007</w:t>
            </w:r>
          </w:p>
          <w:p w:rsidR="00BA04E0" w:rsidRDefault="00BA04E0">
            <w:pPr>
              <w:spacing w:after="0" w:line="240" w:lineRule="auto"/>
              <w:ind w:left="405"/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 xml:space="preserve">5. Große, W., Grenzmann, L., </w:t>
            </w:r>
            <w:r>
              <w:rPr>
                <w:rFonts w:ascii="Arial" w:eastAsia="Times New Roman" w:hAnsi="Arial" w:cs="Arial"/>
                <w:i/>
                <w:iCs/>
                <w:sz w:val="20"/>
                <w:szCs w:val="20"/>
                <w:lang w:val="de-DE" w:eastAsia="pl-PL"/>
              </w:rPr>
              <w:t>Klassik. Romantik</w:t>
            </w:r>
            <w:r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>, Ernst Klett Verlag, Stuttgart 1983</w:t>
            </w:r>
          </w:p>
          <w:p w:rsidR="00BA04E0" w:rsidRDefault="00BA04E0">
            <w:pPr>
              <w:spacing w:after="0" w:line="240" w:lineRule="auto"/>
              <w:ind w:left="405"/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 xml:space="preserve">6. Kaiser, G., </w:t>
            </w:r>
            <w:r>
              <w:rPr>
                <w:rFonts w:ascii="Arial" w:eastAsia="Times New Roman" w:hAnsi="Arial" w:cs="Arial"/>
                <w:i/>
                <w:sz w:val="20"/>
                <w:szCs w:val="20"/>
                <w:lang w:val="de-DE" w:eastAsia="pl-PL"/>
              </w:rPr>
              <w:t>Literarische Romantik</w:t>
            </w:r>
            <w:r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 xml:space="preserve">,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>Vandenhoeck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 xml:space="preserve"> &amp; Ruprecht, Göttingen 2010</w:t>
            </w:r>
          </w:p>
          <w:p w:rsidR="00BA04E0" w:rsidRDefault="00BA04E0">
            <w:pPr>
              <w:spacing w:after="0" w:line="240" w:lineRule="auto"/>
              <w:ind w:left="405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7. Karolak, Cz., Kunicki, W., Orłowski, H.: </w:t>
            </w:r>
            <w:r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pl-PL"/>
              </w:rPr>
              <w:t>Dzieje kultury niemieckiej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, Wydawnictwo Naukowe PWN, Warszawa 2007</w:t>
            </w:r>
          </w:p>
        </w:tc>
      </w:tr>
    </w:tbl>
    <w:p w:rsidR="00BA04E0" w:rsidRDefault="00BA04E0" w:rsidP="00BA04E0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:rsidR="00BA04E0" w:rsidRDefault="00BA04E0" w:rsidP="00BA04E0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val="it-IT" w:eastAsia="pl-PL"/>
        </w:rPr>
      </w:pPr>
    </w:p>
    <w:p w:rsidR="00BA04E0" w:rsidRDefault="00BA04E0" w:rsidP="00BA04E0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Bilans godzinowy zgodny z CNPS (Całkowity Nakład Pracy Studenta)</w:t>
      </w:r>
    </w:p>
    <w:p w:rsidR="00BA04E0" w:rsidRDefault="00BA04E0" w:rsidP="00BA04E0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ook w:val="04A0" w:firstRow="1" w:lastRow="0" w:firstColumn="1" w:lastColumn="0" w:noHBand="0" w:noVBand="1"/>
      </w:tblPr>
      <w:tblGrid>
        <w:gridCol w:w="2697"/>
        <w:gridCol w:w="5546"/>
        <w:gridCol w:w="1045"/>
      </w:tblGrid>
      <w:tr w:rsidR="00BA04E0" w:rsidTr="00BA04E0">
        <w:trPr>
          <w:cantSplit/>
          <w:trHeight w:val="334"/>
        </w:trPr>
        <w:tc>
          <w:tcPr>
            <w:tcW w:w="2766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:rsidR="00BA04E0" w:rsidRDefault="00BA04E0">
            <w:pPr>
              <w:suppressAutoHyphens/>
              <w:spacing w:after="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Ilość godzin w kontakcie z prowadzącymi</w:t>
            </w:r>
          </w:p>
        </w:tc>
        <w:tc>
          <w:tcPr>
            <w:tcW w:w="575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:rsidR="00BA04E0" w:rsidRDefault="00BA04E0">
            <w:pPr>
              <w:suppressAutoHyphens/>
              <w:spacing w:after="0"/>
              <w:ind w:left="36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Wykład</w:t>
            </w:r>
          </w:p>
        </w:tc>
        <w:tc>
          <w:tcPr>
            <w:tcW w:w="10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</w:tcPr>
          <w:p w:rsidR="00BA04E0" w:rsidRDefault="00BA04E0">
            <w:pPr>
              <w:suppressAutoHyphens/>
              <w:spacing w:after="0"/>
              <w:ind w:left="36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BA04E0" w:rsidTr="00BA04E0">
        <w:trPr>
          <w:cantSplit/>
          <w:trHeight w:val="332"/>
        </w:trPr>
        <w:tc>
          <w:tcPr>
            <w:tcW w:w="0" w:type="auto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:rsidR="00BA04E0" w:rsidRDefault="00BA04E0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575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:rsidR="00BA04E0" w:rsidRDefault="00BA04E0">
            <w:pPr>
              <w:suppressAutoHyphens/>
              <w:spacing w:after="0"/>
              <w:ind w:left="36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Konwersatorium (ćwiczenia, laboratorium itd.)</w:t>
            </w:r>
          </w:p>
        </w:tc>
        <w:tc>
          <w:tcPr>
            <w:tcW w:w="10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:rsidR="00BA04E0" w:rsidRDefault="00590B3F">
            <w:pPr>
              <w:suppressAutoHyphens/>
              <w:spacing w:after="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30</w:t>
            </w:r>
          </w:p>
        </w:tc>
      </w:tr>
      <w:tr w:rsidR="00BA04E0" w:rsidTr="00BA04E0">
        <w:trPr>
          <w:cantSplit/>
          <w:trHeight w:val="670"/>
        </w:trPr>
        <w:tc>
          <w:tcPr>
            <w:tcW w:w="0" w:type="auto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:rsidR="00BA04E0" w:rsidRDefault="00BA04E0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575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:rsidR="00BA04E0" w:rsidRDefault="00BA04E0">
            <w:pPr>
              <w:widowControl w:val="0"/>
              <w:suppressAutoHyphens/>
              <w:autoSpaceDE w:val="0"/>
              <w:spacing w:after="0"/>
              <w:ind w:left="36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Pozostałe godziny kontaktu studenta z prowadzącym</w:t>
            </w:r>
          </w:p>
        </w:tc>
        <w:tc>
          <w:tcPr>
            <w:tcW w:w="10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:rsidR="00BA04E0" w:rsidRDefault="00590B3F">
            <w:pPr>
              <w:suppressAutoHyphens/>
              <w:spacing w:after="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20</w:t>
            </w:r>
          </w:p>
        </w:tc>
      </w:tr>
      <w:tr w:rsidR="00BA04E0" w:rsidTr="00BA04E0">
        <w:trPr>
          <w:cantSplit/>
          <w:trHeight w:val="348"/>
        </w:trPr>
        <w:tc>
          <w:tcPr>
            <w:tcW w:w="2766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:rsidR="00BA04E0" w:rsidRDefault="00BA04E0">
            <w:pPr>
              <w:suppressAutoHyphens/>
              <w:spacing w:after="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Ilość godzin pracy studenta bez kontaktu z prowadzącymi</w:t>
            </w:r>
          </w:p>
        </w:tc>
        <w:tc>
          <w:tcPr>
            <w:tcW w:w="575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:rsidR="00BA04E0" w:rsidRDefault="00BA04E0">
            <w:pPr>
              <w:suppressAutoHyphens/>
              <w:spacing w:after="0"/>
              <w:ind w:left="36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Lektura w ramach przygotowania do zajęć</w:t>
            </w:r>
          </w:p>
        </w:tc>
        <w:tc>
          <w:tcPr>
            <w:tcW w:w="10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:rsidR="00BA04E0" w:rsidRDefault="00590B3F">
            <w:pPr>
              <w:suppressAutoHyphens/>
              <w:spacing w:after="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30</w:t>
            </w:r>
          </w:p>
        </w:tc>
      </w:tr>
      <w:tr w:rsidR="00BA04E0" w:rsidTr="00BA04E0">
        <w:trPr>
          <w:cantSplit/>
          <w:trHeight w:val="710"/>
        </w:trPr>
        <w:tc>
          <w:tcPr>
            <w:tcW w:w="0" w:type="auto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:rsidR="00BA04E0" w:rsidRDefault="00BA04E0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575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:rsidR="00BA04E0" w:rsidRDefault="00BA04E0">
            <w:pPr>
              <w:suppressAutoHyphens/>
              <w:spacing w:after="0"/>
              <w:ind w:left="36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Przygotowanie krótkiej pracy pisemnej lub referatu po zapoznaniu się z niezbędną literaturą przedmiotu</w:t>
            </w:r>
          </w:p>
        </w:tc>
        <w:tc>
          <w:tcPr>
            <w:tcW w:w="10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</w:tcPr>
          <w:p w:rsidR="00BA04E0" w:rsidRDefault="00BA04E0">
            <w:pPr>
              <w:suppressAutoHyphens/>
              <w:spacing w:after="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BA04E0" w:rsidTr="00BA04E0">
        <w:trPr>
          <w:cantSplit/>
          <w:trHeight w:val="731"/>
        </w:trPr>
        <w:tc>
          <w:tcPr>
            <w:tcW w:w="0" w:type="auto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:rsidR="00BA04E0" w:rsidRDefault="00BA04E0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575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:rsidR="00BA04E0" w:rsidRDefault="00BA04E0">
            <w:pPr>
              <w:suppressAutoHyphens/>
              <w:spacing w:after="0"/>
              <w:ind w:left="36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Przygotowanie projektu lub prezentacji na podany temat (praca w grupie)</w:t>
            </w:r>
          </w:p>
        </w:tc>
        <w:tc>
          <w:tcPr>
            <w:tcW w:w="10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</w:tcPr>
          <w:p w:rsidR="00BA04E0" w:rsidRDefault="00BA04E0">
            <w:pPr>
              <w:suppressAutoHyphens/>
              <w:spacing w:after="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BA04E0" w:rsidTr="00BA04E0">
        <w:trPr>
          <w:cantSplit/>
          <w:trHeight w:val="365"/>
        </w:trPr>
        <w:tc>
          <w:tcPr>
            <w:tcW w:w="0" w:type="auto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:rsidR="00BA04E0" w:rsidRDefault="00BA04E0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575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:rsidR="00BA04E0" w:rsidRDefault="00BA04E0">
            <w:pPr>
              <w:suppressAutoHyphens/>
              <w:spacing w:after="0"/>
              <w:ind w:left="36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Przygotowanie do egzaminu</w:t>
            </w:r>
          </w:p>
        </w:tc>
        <w:tc>
          <w:tcPr>
            <w:tcW w:w="10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:rsidR="00BA04E0" w:rsidRDefault="00BA04E0">
            <w:pPr>
              <w:suppressAutoHyphens/>
              <w:spacing w:after="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20</w:t>
            </w:r>
          </w:p>
        </w:tc>
      </w:tr>
      <w:tr w:rsidR="00BA04E0" w:rsidTr="00BA04E0">
        <w:trPr>
          <w:trHeight w:val="365"/>
        </w:trPr>
        <w:tc>
          <w:tcPr>
            <w:tcW w:w="8516" w:type="dxa"/>
            <w:gridSpan w:val="2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:rsidR="00BA04E0" w:rsidRDefault="00BA04E0">
            <w:pPr>
              <w:suppressAutoHyphens/>
              <w:spacing w:after="0"/>
              <w:ind w:left="36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Ogółem bilans czasu pracy</w:t>
            </w:r>
          </w:p>
        </w:tc>
        <w:tc>
          <w:tcPr>
            <w:tcW w:w="10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:rsidR="00BA04E0" w:rsidRDefault="00590B3F">
            <w:pPr>
              <w:suppressAutoHyphens/>
              <w:spacing w:after="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100</w:t>
            </w:r>
          </w:p>
        </w:tc>
      </w:tr>
      <w:tr w:rsidR="00BA04E0" w:rsidTr="00BA04E0">
        <w:trPr>
          <w:trHeight w:val="392"/>
        </w:trPr>
        <w:tc>
          <w:tcPr>
            <w:tcW w:w="8516" w:type="dxa"/>
            <w:gridSpan w:val="2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:rsidR="00BA04E0" w:rsidRDefault="00BA04E0">
            <w:pPr>
              <w:suppressAutoHyphens/>
              <w:spacing w:after="0"/>
              <w:ind w:left="36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Ilość punktów ECTS w zależności od przyjętego przelicznika</w:t>
            </w:r>
          </w:p>
        </w:tc>
        <w:tc>
          <w:tcPr>
            <w:tcW w:w="10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:rsidR="00BA04E0" w:rsidRDefault="00BA04E0">
            <w:pPr>
              <w:suppressAutoHyphens/>
              <w:spacing w:after="0"/>
              <w:ind w:left="360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4</w:t>
            </w:r>
          </w:p>
        </w:tc>
      </w:tr>
    </w:tbl>
    <w:p w:rsidR="00BA04E0" w:rsidRDefault="00BA04E0" w:rsidP="00BA04E0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:rsidR="00BA04E0" w:rsidRDefault="00BA04E0" w:rsidP="00BA04E0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:rsidR="00BA04E0" w:rsidRDefault="00BA04E0" w:rsidP="00BA04E0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:rsidR="00BA04E0" w:rsidRDefault="00BA04E0" w:rsidP="00BA04E0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:rsidR="00BA04E0" w:rsidRDefault="00BA04E0" w:rsidP="00BA04E0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BA04E0" w:rsidRDefault="00BA04E0" w:rsidP="00BA04E0"/>
    <w:p w:rsidR="00620D1E" w:rsidRDefault="00620D1E"/>
    <w:sectPr w:rsidR="00620D1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MyriadPro-Regular">
    <w:altName w:val="Arial Unicode MS"/>
    <w:charset w:val="00"/>
    <w:family w:val="auto"/>
    <w:pitch w:val="variable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B17AD8"/>
    <w:multiLevelType w:val="hybridMultilevel"/>
    <w:tmpl w:val="A3C0AB68"/>
    <w:lvl w:ilvl="0" w:tplc="36860BF2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61E6BD6"/>
    <w:multiLevelType w:val="hybridMultilevel"/>
    <w:tmpl w:val="8C9CA9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04E0"/>
    <w:rsid w:val="000107BD"/>
    <w:rsid w:val="0009171C"/>
    <w:rsid w:val="000A1A4D"/>
    <w:rsid w:val="00457AD4"/>
    <w:rsid w:val="00590B3F"/>
    <w:rsid w:val="00620D1E"/>
    <w:rsid w:val="00672B8E"/>
    <w:rsid w:val="00BA04E0"/>
    <w:rsid w:val="00BD7DF5"/>
    <w:rsid w:val="00E13D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A04E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590B3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A04E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590B3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107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1002</Words>
  <Characters>6012</Characters>
  <Application>Microsoft Office Word</Application>
  <DocSecurity>0</DocSecurity>
  <Lines>50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aaa</dc:creator>
  <cp:lastModifiedBy>Beata Kołodziejczyk</cp:lastModifiedBy>
  <cp:revision>6</cp:revision>
  <dcterms:created xsi:type="dcterms:W3CDTF">2019-09-17T09:03:00Z</dcterms:created>
  <dcterms:modified xsi:type="dcterms:W3CDTF">2019-09-17T11:02:00Z</dcterms:modified>
</cp:coreProperties>
</file>